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hd w:val="clear" w:color="auto" w:fill="auto"/>
        <w:bidi w:val="0"/>
        <w:spacing w:before="0" w:after="140" w:line="240" w:lineRule="auto"/>
        <w:ind w:left="0" w:leftChars="0" w:right="0" w:firstLine="0" w:firstLineChars="0"/>
        <w:jc w:val="center"/>
        <w:rPr>
          <w:rFonts w:hint="eastAsia" w:ascii="宋体" w:hAnsi="宋体" w:eastAsia="宋体" w:cs="宋体"/>
          <w:b/>
          <w:bCs/>
          <w:sz w:val="44"/>
          <w:szCs w:val="44"/>
        </w:rPr>
      </w:pPr>
      <w:r>
        <w:rPr>
          <w:rFonts w:hint="eastAsia" w:cs="宋体"/>
          <w:b/>
          <w:bCs/>
          <w:sz w:val="44"/>
          <w:szCs w:val="44"/>
          <w:lang w:eastAsia="zh-CN"/>
        </w:rPr>
        <w:t>乌海市</w:t>
      </w:r>
      <w:r>
        <w:rPr>
          <w:rFonts w:hint="eastAsia" w:ascii="宋体" w:hAnsi="宋体" w:eastAsia="宋体" w:cs="宋体"/>
          <w:b/>
          <w:bCs/>
          <w:sz w:val="44"/>
          <w:szCs w:val="44"/>
        </w:rPr>
        <w:t>关于加强建筑节能和绿色建筑发展的实施意见</w:t>
      </w:r>
    </w:p>
    <w:p>
      <w:pPr>
        <w:pStyle w:val="7"/>
        <w:keepNext w:val="0"/>
        <w:keepLines w:val="0"/>
        <w:widowControl w:val="0"/>
        <w:shd w:val="clear" w:color="auto" w:fill="auto"/>
        <w:bidi w:val="0"/>
        <w:spacing w:before="0" w:after="140" w:line="240" w:lineRule="auto"/>
        <w:ind w:left="0" w:leftChars="0" w:right="0" w:firstLine="0" w:firstLineChars="0"/>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lang w:val="en-US" w:eastAsia="zh-CN"/>
        </w:rPr>
        <w:t>征求意见</w:t>
      </w:r>
      <w:bookmarkStart w:id="0" w:name="_GoBack"/>
      <w:bookmarkEnd w:id="0"/>
      <w:r>
        <w:rPr>
          <w:rFonts w:hint="eastAsia" w:ascii="方正小标宋简体" w:hAnsi="方正小标宋简体" w:eastAsia="方正小标宋简体" w:cs="方正小标宋简体"/>
          <w:sz w:val="32"/>
          <w:szCs w:val="32"/>
          <w:lang w:eastAsia="zh-CN"/>
        </w:rPr>
        <w:t>稿）</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为贯彻落实习近平生态文明思想及中央</w:t>
      </w:r>
      <w:r>
        <w:rPr>
          <w:rFonts w:hint="eastAsia" w:ascii="仿宋" w:hAnsi="仿宋" w:eastAsia="仿宋" w:cs="仿宋"/>
          <w:color w:val="auto"/>
          <w:sz w:val="32"/>
          <w:szCs w:val="32"/>
          <w:u w:val="none"/>
          <w:lang w:eastAsia="zh-CN"/>
        </w:rPr>
        <w:t>、自治区及我市</w:t>
      </w:r>
      <w:r>
        <w:rPr>
          <w:rFonts w:hint="eastAsia" w:ascii="仿宋" w:hAnsi="仿宋" w:eastAsia="仿宋" w:cs="仿宋"/>
          <w:color w:val="auto"/>
          <w:sz w:val="32"/>
          <w:szCs w:val="32"/>
          <w:u w:val="none"/>
        </w:rPr>
        <w:t>关于推进</w:t>
      </w:r>
      <w:r>
        <w:rPr>
          <w:rFonts w:hint="eastAsia" w:ascii="仿宋" w:hAnsi="仿宋" w:eastAsia="仿宋" w:cs="仿宋"/>
          <w:color w:val="auto"/>
          <w:sz w:val="32"/>
          <w:szCs w:val="32"/>
          <w:u w:val="none"/>
          <w:lang w:eastAsia="zh-CN"/>
        </w:rPr>
        <w:t>建筑节能和</w:t>
      </w:r>
      <w:r>
        <w:rPr>
          <w:rFonts w:hint="eastAsia" w:ascii="仿宋" w:hAnsi="仿宋" w:eastAsia="仿宋" w:cs="仿宋"/>
          <w:color w:val="auto"/>
          <w:sz w:val="32"/>
          <w:szCs w:val="32"/>
          <w:u w:val="none"/>
        </w:rPr>
        <w:t>绿色发展的一系列</w:t>
      </w:r>
      <w:r>
        <w:rPr>
          <w:rFonts w:hint="eastAsia" w:ascii="仿宋" w:hAnsi="仿宋" w:eastAsia="仿宋" w:cs="仿宋"/>
          <w:color w:val="auto"/>
          <w:sz w:val="32"/>
          <w:szCs w:val="32"/>
          <w:u w:val="none"/>
          <w:lang w:eastAsia="zh-CN"/>
        </w:rPr>
        <w:t>决策部署，进一步加强全</w:t>
      </w:r>
      <w:r>
        <w:rPr>
          <w:rFonts w:hint="eastAsia" w:ascii="仿宋" w:hAnsi="仿宋" w:eastAsia="仿宋" w:cs="仿宋"/>
          <w:color w:val="auto"/>
          <w:sz w:val="32"/>
          <w:szCs w:val="32"/>
          <w:u w:val="none"/>
          <w:lang w:val="en-US" w:eastAsia="zh-CN"/>
        </w:rPr>
        <w:t>市</w:t>
      </w:r>
      <w:r>
        <w:rPr>
          <w:rFonts w:hint="eastAsia" w:ascii="仿宋" w:hAnsi="仿宋" w:eastAsia="仿宋" w:cs="仿宋"/>
          <w:color w:val="auto"/>
          <w:sz w:val="32"/>
          <w:szCs w:val="32"/>
          <w:u w:val="none"/>
          <w:lang w:eastAsia="zh-CN"/>
        </w:rPr>
        <w:t>建筑节能管理，推动绿色建筑高质量发展,根据《内蒙古自治区民用建筑节能和绿色建筑发展条例》和《内蒙古自治区人民政府办公厅关于加强建筑节能和绿色建筑发展的实施意见》精神，制定本实施意见（简称《实施意见》）。</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一、指导思想</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以习近平新时代中国特色社会主义思想为指导，全面贯彻党的十九大和十九届二中、三中、四中、五中全会精神，认真落实习近平总书记对内蒙古重要讲话重要指示批示精神，坚持以绿色、低碳与可持续发展为主线，以“依法推进，规范管理，突出重点，全面推进，因地制宜，分类指导，技术引领，创新驱动”为基本原则，以完善政策体系、规范市场行为、强化技术支撑为手段，全面落实建筑节能和绿色建筑发展目标，进一步做好我市住建领域能耗“双控”工作，减少资源能源消耗，转变建造方式，提升人居环境品质，为我市生态文明建设提供有力支撑。</w:t>
      </w:r>
    </w:p>
    <w:p>
      <w:pPr>
        <w:pStyle w:val="7"/>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outlineLvl w:val="9"/>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主要目标</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outlineLvl w:val="9"/>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2022年，全市城镇绿色建筑占新建</w:t>
      </w:r>
      <w:r>
        <w:rPr>
          <w:rFonts w:hint="eastAsia" w:ascii="仿宋" w:hAnsi="仿宋" w:eastAsia="仿宋" w:cs="仿宋"/>
          <w:color w:val="auto"/>
          <w:sz w:val="32"/>
          <w:szCs w:val="32"/>
          <w:u w:val="none"/>
        </w:rPr>
        <w:t>建筑比例达到60%；装配式建筑占比力争达到15%；开展被动式超低能耗建筑</w:t>
      </w:r>
      <w:r>
        <w:rPr>
          <w:rFonts w:hint="eastAsia" w:ascii="仿宋" w:hAnsi="仿宋" w:eastAsia="仿宋" w:cs="仿宋"/>
          <w:color w:val="auto"/>
          <w:sz w:val="32"/>
          <w:szCs w:val="32"/>
          <w:u w:val="single"/>
          <w:lang w:eastAsia="zh-CN"/>
        </w:rPr>
        <w:t>或</w:t>
      </w:r>
      <w:r>
        <w:rPr>
          <w:rFonts w:hint="eastAsia" w:ascii="仿宋" w:hAnsi="仿宋" w:eastAsia="仿宋" w:cs="仿宋"/>
          <w:color w:val="auto"/>
          <w:sz w:val="32"/>
          <w:szCs w:val="32"/>
          <w:u w:val="single"/>
          <w:lang w:val="zh-TW" w:eastAsia="zh-TW"/>
        </w:rPr>
        <w:t>近零能耗建筑</w:t>
      </w:r>
      <w:r>
        <w:rPr>
          <w:rFonts w:hint="eastAsia" w:ascii="仿宋" w:hAnsi="仿宋" w:eastAsia="仿宋" w:cs="仿宋"/>
          <w:color w:val="auto"/>
          <w:sz w:val="32"/>
          <w:szCs w:val="32"/>
          <w:u w:val="none"/>
        </w:rPr>
        <w:t>试点工作；</w:t>
      </w:r>
      <w:r>
        <w:rPr>
          <w:rFonts w:hint="eastAsia" w:ascii="仿宋" w:hAnsi="仿宋" w:eastAsia="仿宋" w:cs="仿宋"/>
          <w:color w:val="auto"/>
          <w:sz w:val="32"/>
          <w:szCs w:val="32"/>
          <w:u w:val="single"/>
        </w:rPr>
        <w:t>完成既有居住建筑节能改造</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u w:val="single"/>
        </w:rPr>
        <w:t>万平方米，绿色建材应用面积达到</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u w:val="single"/>
        </w:rPr>
        <w:t>万平方米；</w:t>
      </w:r>
      <w:r>
        <w:rPr>
          <w:rFonts w:hint="eastAsia" w:ascii="仿宋" w:hAnsi="仿宋" w:eastAsia="仿宋" w:cs="仿宋"/>
          <w:color w:val="auto"/>
          <w:sz w:val="32"/>
          <w:szCs w:val="32"/>
          <w:u w:val="none"/>
        </w:rPr>
        <w:t>建筑保温结构一体化项目占新建建筑比例达到10%；可再生能源在民用建筑中应用比例达到10%。到2025年，全</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城镇新建建筑全面执行绿色建筑标准，星级绿色建筑占新建建筑比例突破30%；装配式建筑面积占比力争达到30%；</w:t>
      </w:r>
      <w:r>
        <w:rPr>
          <w:rFonts w:hint="eastAsia" w:ascii="仿宋" w:hAnsi="仿宋" w:eastAsia="仿宋" w:cs="仿宋"/>
          <w:color w:val="auto"/>
          <w:sz w:val="32"/>
          <w:szCs w:val="32"/>
          <w:u w:val="single"/>
        </w:rPr>
        <w:t>既有居住建筑节能改造</w:t>
      </w:r>
      <w:r>
        <w:rPr>
          <w:rFonts w:hint="eastAsia" w:ascii="仿宋" w:hAnsi="仿宋" w:eastAsia="仿宋" w:cs="仿宋"/>
          <w:color w:val="auto"/>
          <w:sz w:val="32"/>
          <w:szCs w:val="32"/>
          <w:u w:val="single"/>
          <w:lang w:val="en-US" w:eastAsia="zh-CN"/>
        </w:rPr>
        <w:t>15</w:t>
      </w:r>
      <w:r>
        <w:rPr>
          <w:rFonts w:hint="eastAsia" w:ascii="仿宋" w:hAnsi="仿宋" w:eastAsia="仿宋" w:cs="仿宋"/>
          <w:color w:val="auto"/>
          <w:sz w:val="32"/>
          <w:szCs w:val="32"/>
          <w:u w:val="single"/>
        </w:rPr>
        <w:t>万平方米，公共建筑能效提升不断深入；绿色建材推广面积达到</w:t>
      </w:r>
      <w:r>
        <w:rPr>
          <w:rFonts w:hint="eastAsia" w:ascii="仿宋" w:hAnsi="仿宋" w:eastAsia="仿宋" w:cs="仿宋"/>
          <w:color w:val="auto"/>
          <w:sz w:val="32"/>
          <w:szCs w:val="32"/>
          <w:u w:val="single"/>
          <w:lang w:val="en-US" w:eastAsia="zh-CN"/>
        </w:rPr>
        <w:t>20</w:t>
      </w:r>
      <w:r>
        <w:rPr>
          <w:rFonts w:hint="eastAsia" w:ascii="仿宋" w:hAnsi="仿宋" w:eastAsia="仿宋" w:cs="仿宋"/>
          <w:color w:val="auto"/>
          <w:sz w:val="32"/>
          <w:szCs w:val="32"/>
          <w:u w:val="single"/>
        </w:rPr>
        <w:t>万平方米，</w:t>
      </w:r>
      <w:r>
        <w:rPr>
          <w:rFonts w:hint="eastAsia" w:ascii="仿宋" w:hAnsi="仿宋" w:eastAsia="仿宋" w:cs="仿宋"/>
          <w:color w:val="auto"/>
          <w:sz w:val="32"/>
          <w:szCs w:val="32"/>
          <w:u w:val="none"/>
        </w:rPr>
        <w:t>建筑保温结构一体化项目占比达到30%以上，可再生能源在民用建筑中应用比例达到30%</w:t>
      </w:r>
      <w:r>
        <w:rPr>
          <w:rFonts w:hint="eastAsia" w:ascii="仿宋" w:hAnsi="仿宋" w:eastAsia="仿宋" w:cs="仿宋"/>
          <w:color w:val="auto"/>
          <w:sz w:val="32"/>
          <w:szCs w:val="32"/>
          <w:u w:val="none"/>
          <w:lang w:eastAsia="zh-CN"/>
        </w:rPr>
        <w:t>。</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Chars="0" w:right="0" w:rightChars="0" w:firstLine="640" w:firstLineChars="200"/>
        <w:jc w:val="both"/>
        <w:textAlignment w:val="auto"/>
        <w:outlineLvl w:val="9"/>
        <w:rPr>
          <w:rFonts w:hint="eastAsia" w:ascii="黑体" w:hAnsi="黑体" w:eastAsia="黑体" w:cs="黑体"/>
          <w:color w:val="auto"/>
          <w:sz w:val="32"/>
          <w:szCs w:val="32"/>
          <w:u w:val="none"/>
        </w:rPr>
      </w:pPr>
      <w:r>
        <w:rPr>
          <w:rFonts w:hint="eastAsia" w:ascii="黑体" w:hAnsi="黑体" w:eastAsia="黑体" w:cs="黑体"/>
          <w:color w:val="auto"/>
          <w:sz w:val="32"/>
          <w:szCs w:val="32"/>
          <w:u w:val="none"/>
          <w:lang w:eastAsia="zh-CN"/>
        </w:rPr>
        <w:t>三</w:t>
      </w:r>
      <w:r>
        <w:rPr>
          <w:rFonts w:hint="eastAsia" w:ascii="黑体" w:hAnsi="黑体" w:eastAsia="黑体" w:cs="黑体"/>
          <w:color w:val="auto"/>
          <w:sz w:val="32"/>
          <w:szCs w:val="32"/>
          <w:u w:val="none"/>
        </w:rPr>
        <w:t>、重点任务</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楷体" w:hAnsi="楷体" w:eastAsia="楷体" w:cs="楷体"/>
          <w:color w:val="auto"/>
          <w:sz w:val="32"/>
          <w:szCs w:val="32"/>
          <w:u w:val="none"/>
        </w:rPr>
      </w:pPr>
      <w:r>
        <w:rPr>
          <w:rFonts w:hint="eastAsia" w:ascii="楷体" w:hAnsi="楷体" w:eastAsia="楷体" w:cs="楷体"/>
          <w:color w:val="auto"/>
          <w:sz w:val="32"/>
          <w:szCs w:val="32"/>
          <w:u w:val="none"/>
        </w:rPr>
        <w:t>（一）</w:t>
      </w:r>
      <w:r>
        <w:rPr>
          <w:rFonts w:hint="eastAsia" w:ascii="楷体" w:hAnsi="楷体" w:eastAsia="楷体" w:cs="楷体"/>
          <w:color w:val="auto"/>
          <w:sz w:val="32"/>
          <w:szCs w:val="32"/>
          <w:u w:val="none"/>
          <w:lang w:eastAsia="zh-CN"/>
        </w:rPr>
        <w:t>持续推动</w:t>
      </w:r>
      <w:r>
        <w:rPr>
          <w:rFonts w:hint="eastAsia" w:ascii="楷体" w:hAnsi="楷体" w:eastAsia="楷体" w:cs="楷体"/>
          <w:color w:val="auto"/>
          <w:sz w:val="32"/>
          <w:szCs w:val="32"/>
          <w:u w:val="none"/>
        </w:rPr>
        <w:t>建筑能效提升</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1.严格执行建筑节能强制性标准。城镇新建建筑执行《居住建筑节能设计标准》（DBJ03-35-2019）和《公共建筑节能设计标准》（</w:t>
      </w:r>
      <w:r>
        <w:rPr>
          <w:rFonts w:hint="eastAsia" w:ascii="仿宋" w:hAnsi="仿宋" w:eastAsia="仿宋" w:cs="仿宋"/>
          <w:color w:val="auto"/>
          <w:sz w:val="32"/>
          <w:szCs w:val="32"/>
          <w:u w:val="none"/>
          <w:lang w:val="zh-TW" w:eastAsia="zh-TW"/>
        </w:rPr>
        <w:t>DBJ03-27-2017）,重点提高建筑门窗、外墙保温等关键部位部品节能性能，加强设计、审图、施工、检测、监理、竣工验收等环节节能质量管理。</w:t>
      </w:r>
      <w:r>
        <w:rPr>
          <w:rFonts w:hint="eastAsia" w:ascii="仿宋" w:hAnsi="仿宋" w:eastAsia="仿宋" w:cs="仿宋"/>
          <w:color w:val="auto"/>
          <w:sz w:val="32"/>
          <w:szCs w:val="32"/>
          <w:u w:val="single"/>
          <w:lang w:val="zh-TW" w:eastAsia="zh-TW"/>
        </w:rPr>
        <w:t>开展被动式超低能耗建筑、近零能耗建筑试点示范，</w:t>
      </w:r>
      <w:r>
        <w:rPr>
          <w:rFonts w:hint="eastAsia" w:ascii="仿宋" w:hAnsi="仿宋" w:eastAsia="仿宋" w:cs="仿宋"/>
          <w:b w:val="0"/>
          <w:bCs w:val="0"/>
          <w:color w:val="auto"/>
          <w:sz w:val="32"/>
          <w:szCs w:val="32"/>
          <w:u w:val="single"/>
          <w:lang w:val="en-US" w:eastAsia="zh-CN"/>
        </w:rPr>
        <w:t>积极打造零碳行政示范区</w:t>
      </w:r>
      <w:r>
        <w:rPr>
          <w:rFonts w:hint="eastAsia" w:ascii="仿宋" w:hAnsi="仿宋" w:eastAsia="仿宋" w:cs="仿宋"/>
          <w:color w:val="auto"/>
          <w:sz w:val="32"/>
          <w:szCs w:val="32"/>
          <w:u w:val="single"/>
          <w:lang w:val="zh-TW" w:eastAsia="zh-TW"/>
        </w:rPr>
        <w:t>。</w:t>
      </w:r>
      <w:r>
        <w:rPr>
          <w:rFonts w:hint="eastAsia" w:ascii="仿宋" w:hAnsi="仿宋" w:eastAsia="仿宋" w:cs="仿宋"/>
          <w:color w:val="auto"/>
          <w:sz w:val="32"/>
          <w:szCs w:val="32"/>
          <w:u w:val="none"/>
          <w:lang w:val="zh-TW" w:eastAsia="zh-TW"/>
        </w:rPr>
        <w:t>（市</w:t>
      </w:r>
      <w:r>
        <w:rPr>
          <w:rFonts w:hint="eastAsia" w:ascii="仿宋" w:hAnsi="仿宋" w:eastAsia="仿宋" w:cs="仿宋"/>
          <w:color w:val="auto"/>
          <w:sz w:val="32"/>
          <w:szCs w:val="32"/>
          <w:u w:val="none"/>
          <w:lang w:val="zh-TW" w:eastAsia="zh-CN"/>
        </w:rPr>
        <w:t>住房和城乡建设局</w:t>
      </w:r>
      <w:r>
        <w:rPr>
          <w:rFonts w:hint="eastAsia" w:ascii="仿宋" w:hAnsi="仿宋" w:eastAsia="仿宋" w:cs="仿宋"/>
          <w:color w:val="auto"/>
          <w:sz w:val="32"/>
          <w:szCs w:val="32"/>
          <w:u w:val="none"/>
          <w:lang w:val="zh-TW" w:eastAsia="zh-TW"/>
        </w:rPr>
        <w:t>、</w:t>
      </w:r>
      <w:r>
        <w:rPr>
          <w:rFonts w:hint="eastAsia" w:ascii="仿宋" w:hAnsi="仿宋" w:eastAsia="仿宋" w:cs="仿宋"/>
          <w:color w:val="auto"/>
          <w:sz w:val="32"/>
          <w:szCs w:val="32"/>
          <w:u w:val="none"/>
          <w:lang w:val="zh-TW" w:eastAsia="zh-CN"/>
        </w:rPr>
        <w:t>发展和改革委、各区人民政府负责，</w:t>
      </w:r>
      <w:r>
        <w:rPr>
          <w:rFonts w:hint="eastAsia" w:ascii="仿宋" w:hAnsi="仿宋" w:eastAsia="仿宋" w:cs="仿宋"/>
          <w:color w:val="auto"/>
          <w:sz w:val="32"/>
          <w:szCs w:val="32"/>
          <w:u w:val="none"/>
        </w:rPr>
        <w:t>以下均需各</w:t>
      </w:r>
      <w:r>
        <w:rPr>
          <w:rFonts w:hint="eastAsia" w:ascii="仿宋" w:hAnsi="仿宋" w:eastAsia="仿宋" w:cs="仿宋"/>
          <w:color w:val="auto"/>
          <w:sz w:val="32"/>
          <w:szCs w:val="32"/>
          <w:u w:val="none"/>
          <w:lang w:eastAsia="zh-CN"/>
        </w:rPr>
        <w:t>区</w:t>
      </w:r>
      <w:r>
        <w:rPr>
          <w:rFonts w:hint="eastAsia" w:ascii="仿宋" w:hAnsi="仿宋" w:eastAsia="仿宋" w:cs="仿宋"/>
          <w:color w:val="auto"/>
          <w:sz w:val="32"/>
          <w:szCs w:val="32"/>
          <w:u w:val="none"/>
        </w:rPr>
        <w:t>人民政府</w:t>
      </w:r>
      <w:r>
        <w:rPr>
          <w:rFonts w:hint="eastAsia" w:ascii="仿宋" w:hAnsi="仿宋" w:eastAsia="仿宋" w:cs="仿宋"/>
          <w:color w:val="auto"/>
          <w:sz w:val="32"/>
          <w:szCs w:val="32"/>
          <w:u w:val="none"/>
          <w:lang w:eastAsia="zh-CN"/>
        </w:rPr>
        <w:t>具体</w:t>
      </w:r>
      <w:r>
        <w:rPr>
          <w:rFonts w:hint="eastAsia" w:ascii="仿宋" w:hAnsi="仿宋" w:eastAsia="仿宋" w:cs="仿宋"/>
          <w:color w:val="auto"/>
          <w:sz w:val="32"/>
          <w:szCs w:val="32"/>
          <w:u w:val="none"/>
        </w:rPr>
        <w:t>负责，不再列出</w:t>
      </w:r>
      <w:r>
        <w:rPr>
          <w:rFonts w:hint="eastAsia" w:ascii="仿宋" w:hAnsi="仿宋" w:eastAsia="仿宋" w:cs="仿宋"/>
          <w:color w:val="auto"/>
          <w:sz w:val="32"/>
          <w:szCs w:val="32"/>
          <w:u w:val="none"/>
          <w:lang w:val="en-US"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稳步推进既有建筑节能改造。结合城市双修、清洁取暖、城镇老旧小区改造等，积极推广财政性资金引导、业主单位和供热企业为主体、管线单位共建、住宅维修基金补充、受益居民参与的多元筹资的既有居住建筑节能改造模式</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鼓励既有居住建筑开展绿色化改造。</w:t>
      </w:r>
      <w:r>
        <w:rPr>
          <w:rFonts w:hint="eastAsia" w:ascii="仿宋" w:hAnsi="仿宋" w:eastAsia="仿宋" w:cs="仿宋"/>
          <w:color w:val="auto"/>
          <w:sz w:val="32"/>
          <w:szCs w:val="32"/>
          <w:u w:val="none"/>
          <w:lang w:eastAsia="zh-CN"/>
        </w:rPr>
        <w:t>推进</w:t>
      </w:r>
      <w:r>
        <w:rPr>
          <w:rFonts w:hint="eastAsia" w:ascii="仿宋" w:hAnsi="仿宋" w:eastAsia="仿宋" w:cs="仿宋"/>
          <w:color w:val="auto"/>
          <w:sz w:val="32"/>
          <w:szCs w:val="32"/>
          <w:u w:val="none"/>
        </w:rPr>
        <w:t>机关办公建筑、政府投资的公共建筑和公益性建筑率先进行节能改造</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鼓励采用购买服务方式实施节能运行管理。（</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、财政</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、教育</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、卫生健康委、商务</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文体旅游广电局</w:t>
      </w:r>
      <w:r>
        <w:rPr>
          <w:rFonts w:hint="eastAsia" w:ascii="仿宋" w:hAnsi="仿宋" w:eastAsia="仿宋" w:cs="仿宋"/>
          <w:color w:val="auto"/>
          <w:sz w:val="32"/>
          <w:szCs w:val="32"/>
          <w:u w:val="none"/>
        </w:rPr>
        <w:t>、机关事务</w:t>
      </w:r>
      <w:r>
        <w:rPr>
          <w:rFonts w:hint="eastAsia" w:ascii="仿宋" w:hAnsi="仿宋" w:eastAsia="仿宋" w:cs="仿宋"/>
          <w:color w:val="auto"/>
          <w:sz w:val="32"/>
          <w:szCs w:val="32"/>
          <w:u w:val="none"/>
          <w:lang w:eastAsia="zh-CN"/>
        </w:rPr>
        <w:t>服务中心</w:t>
      </w:r>
      <w:r>
        <w:rPr>
          <w:rFonts w:hint="eastAsia" w:ascii="仿宋" w:hAnsi="仿宋" w:eastAsia="仿宋" w:cs="仿宋"/>
          <w:color w:val="auto"/>
          <w:sz w:val="32"/>
          <w:szCs w:val="32"/>
          <w:u w:val="none"/>
        </w:rPr>
        <w:t>，内蒙古银保监局</w:t>
      </w:r>
      <w:r>
        <w:rPr>
          <w:rFonts w:hint="eastAsia" w:ascii="仿宋" w:hAnsi="仿宋" w:eastAsia="仿宋" w:cs="仿宋"/>
          <w:color w:val="auto"/>
          <w:sz w:val="32"/>
          <w:szCs w:val="32"/>
          <w:u w:val="none"/>
          <w:lang w:eastAsia="zh-CN"/>
        </w:rPr>
        <w:t>乌海分局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3.健全建筑节能监管体系。完善能效测评管理制度，加强能效测评机构能力建设，推进标识信息公开。强化公共建筑能效管理，推进机关办公建筑和大型公共建筑安装节能监测系统，逐步扩展到其他公共建筑、居住建筑，实现建筑用能分类、分项计量。建立公共建筑合理用能、能耗限额、分类建筑用能标杆等制度。推进能耗统计、能源审计、能耗在线监测、能效公示等工作，强化建筑运行阶段能效管理。（市发展和改革委、</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val="en-US" w:eastAsia="zh-CN"/>
        </w:rPr>
        <w:t>局、教育局、卫生健康委、商务局、机关事务中心负责）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仿宋" w:hAnsi="仿宋" w:eastAsia="仿宋" w:cs="仿宋"/>
          <w:color w:val="auto"/>
          <w:sz w:val="32"/>
          <w:szCs w:val="32"/>
          <w:u w:val="none"/>
          <w:lang w:val="en-US" w:eastAsia="zh-CN"/>
        </w:rPr>
        <w:t>4</w:t>
      </w:r>
      <w:r>
        <w:rPr>
          <w:rFonts w:hint="eastAsia" w:ascii="仿宋" w:hAnsi="仿宋" w:eastAsia="仿宋" w:cs="仿宋"/>
          <w:color w:val="auto"/>
          <w:sz w:val="32"/>
          <w:szCs w:val="32"/>
          <w:u w:val="none"/>
        </w:rPr>
        <w:t>.引导农村牧区住房执行建筑节能标准。鼓励政府投资的农村牧区公共建筑、各类农村牧区房屋建设示范项目选用绿色节能技术，推进农村牧区居住建筑按照《农村牧区居住建筑节能设计标准）（DBJ03-78-2017）设计和建造。加强城乡结合部既有建筑节能改造和新建建筑能效提升。开展绿色农房建设。推广清洁取暖，引导农村牧区建筑用能清洁化、无煤化，改善室内居住环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降低常规能源消耗。（</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局、能源局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楷体" w:hAnsi="楷体" w:eastAsia="楷体" w:cs="楷体"/>
          <w:color w:val="auto"/>
          <w:sz w:val="32"/>
          <w:szCs w:val="32"/>
          <w:u w:val="none"/>
        </w:rPr>
      </w:pPr>
      <w:r>
        <w:rPr>
          <w:rFonts w:hint="eastAsia" w:ascii="楷体" w:hAnsi="楷体" w:eastAsia="楷体" w:cs="楷体"/>
          <w:color w:val="auto"/>
          <w:sz w:val="32"/>
          <w:szCs w:val="32"/>
          <w:u w:val="none"/>
        </w:rPr>
        <w:t>（二）推进绿色建筑规模化发展</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1.扩大绿色建筑标准的执行范围。推动绿色建筑由单体、组团向小区化、区域化发展，加强绿色生态小区建设，</w:t>
      </w:r>
      <w:r>
        <w:rPr>
          <w:rFonts w:hint="eastAsia" w:ascii="仿宋" w:hAnsi="仿宋" w:eastAsia="仿宋" w:cs="仿宋"/>
          <w:color w:val="auto"/>
          <w:sz w:val="32"/>
          <w:szCs w:val="32"/>
          <w:u w:val="single"/>
          <w:lang w:val="en-US" w:eastAsia="zh-CN"/>
        </w:rPr>
        <w:t>2022年起，我市城镇规划区范围内</w:t>
      </w:r>
      <w:r>
        <w:rPr>
          <w:rFonts w:hint="eastAsia" w:ascii="仿宋" w:hAnsi="仿宋" w:eastAsia="仿宋" w:cs="仿宋"/>
          <w:color w:val="auto"/>
          <w:sz w:val="32"/>
          <w:szCs w:val="32"/>
          <w:u w:val="single"/>
        </w:rPr>
        <w:t>新建</w:t>
      </w:r>
      <w:r>
        <w:rPr>
          <w:rFonts w:hint="eastAsia" w:ascii="仿宋" w:hAnsi="仿宋" w:eastAsia="仿宋" w:cs="仿宋"/>
          <w:color w:val="auto"/>
          <w:sz w:val="32"/>
          <w:szCs w:val="32"/>
          <w:u w:val="single"/>
          <w:lang w:eastAsia="zh-CN"/>
        </w:rPr>
        <w:t>民用</w:t>
      </w:r>
      <w:r>
        <w:rPr>
          <w:rFonts w:hint="eastAsia" w:ascii="仿宋" w:hAnsi="仿宋" w:eastAsia="仿宋" w:cs="仿宋"/>
          <w:color w:val="auto"/>
          <w:sz w:val="32"/>
          <w:szCs w:val="32"/>
          <w:u w:val="single"/>
        </w:rPr>
        <w:t>建筑全面执行绿色建筑标准。</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、发展</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改革委、自然资源</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、生态环境</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2.发展高星级绿色建筑。《内蒙古自治区民用建筑节能和绿色建筑发展条例》确定的“四类”民用建筑按照一星级</w:t>
      </w:r>
      <w:r>
        <w:rPr>
          <w:rFonts w:hint="eastAsia" w:ascii="仿宋" w:hAnsi="仿宋" w:eastAsia="仿宋" w:cs="仿宋"/>
          <w:color w:val="auto"/>
          <w:sz w:val="32"/>
          <w:szCs w:val="32"/>
          <w:u w:val="none"/>
          <w:lang w:val="en-US" w:eastAsia="zh-CN"/>
        </w:rPr>
        <w:t>及</w:t>
      </w:r>
      <w:r>
        <w:rPr>
          <w:rFonts w:hint="eastAsia" w:ascii="仿宋" w:hAnsi="仿宋" w:eastAsia="仿宋" w:cs="仿宋"/>
          <w:color w:val="auto"/>
          <w:sz w:val="32"/>
          <w:szCs w:val="32"/>
          <w:u w:val="none"/>
        </w:rPr>
        <w:t>以上绿色建筑标准设计建造</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single"/>
          <w:lang w:eastAsia="zh-CN"/>
        </w:rPr>
        <w:t>单体建筑面积</w:t>
      </w:r>
      <w:r>
        <w:rPr>
          <w:rFonts w:hint="eastAsia" w:ascii="仿宋" w:hAnsi="仿宋" w:eastAsia="仿宋" w:cs="仿宋"/>
          <w:color w:val="auto"/>
          <w:sz w:val="32"/>
          <w:szCs w:val="32"/>
          <w:u w:val="single"/>
          <w:lang w:val="en-US" w:eastAsia="zh-CN"/>
        </w:rPr>
        <w:t>2万平方米以上的</w:t>
      </w:r>
      <w:r>
        <w:rPr>
          <w:rFonts w:hint="eastAsia" w:ascii="仿宋" w:hAnsi="仿宋" w:eastAsia="仿宋" w:cs="仿宋"/>
          <w:color w:val="auto"/>
          <w:sz w:val="32"/>
          <w:szCs w:val="32"/>
          <w:u w:val="single"/>
          <w:lang w:eastAsia="zh-CN"/>
        </w:rPr>
        <w:t>大型公共建筑强制执行二星级</w:t>
      </w:r>
      <w:r>
        <w:rPr>
          <w:rFonts w:hint="eastAsia" w:ascii="仿宋" w:hAnsi="仿宋" w:eastAsia="仿宋" w:cs="仿宋"/>
          <w:color w:val="auto"/>
          <w:sz w:val="32"/>
          <w:szCs w:val="32"/>
          <w:u w:val="single"/>
          <w:lang w:val="en-US" w:eastAsia="zh-CN"/>
        </w:rPr>
        <w:t>及</w:t>
      </w:r>
      <w:r>
        <w:rPr>
          <w:rFonts w:hint="eastAsia" w:ascii="仿宋" w:hAnsi="仿宋" w:eastAsia="仿宋" w:cs="仿宋"/>
          <w:color w:val="auto"/>
          <w:sz w:val="32"/>
          <w:szCs w:val="32"/>
          <w:u w:val="single"/>
          <w:lang w:eastAsia="zh-CN"/>
        </w:rPr>
        <w:t>以上绿色建筑标准，</w:t>
      </w:r>
      <w:r>
        <w:rPr>
          <w:rFonts w:hint="eastAsia" w:ascii="仿宋" w:hAnsi="仿宋" w:eastAsia="仿宋" w:cs="仿宋"/>
          <w:color w:val="auto"/>
          <w:sz w:val="32"/>
          <w:szCs w:val="32"/>
          <w:u w:val="single"/>
        </w:rPr>
        <w:t>鼓励其他房地产开发项目建设髙星级绿色建筑。</w:t>
      </w:r>
      <w:r>
        <w:rPr>
          <w:rFonts w:hint="eastAsia" w:ascii="仿宋" w:hAnsi="仿宋" w:eastAsia="仿宋" w:cs="仿宋"/>
          <w:color w:val="auto"/>
          <w:sz w:val="32"/>
          <w:szCs w:val="32"/>
          <w:u w:val="single"/>
          <w:lang w:eastAsia="zh-CN"/>
        </w:rPr>
        <w:t>积极</w:t>
      </w:r>
      <w:r>
        <w:rPr>
          <w:rFonts w:hint="eastAsia" w:ascii="仿宋" w:hAnsi="仿宋" w:eastAsia="仿宋" w:cs="仿宋"/>
          <w:color w:val="auto"/>
          <w:sz w:val="32"/>
          <w:szCs w:val="32"/>
          <w:u w:val="none"/>
        </w:rPr>
        <w:t>组织开展一星级绿色建筑评价标识工作（二星、三星级绿色建筑标识分别由</w:t>
      </w:r>
      <w:r>
        <w:rPr>
          <w:rFonts w:hint="eastAsia" w:ascii="仿宋" w:hAnsi="仿宋" w:eastAsia="仿宋" w:cs="仿宋"/>
          <w:color w:val="auto"/>
          <w:sz w:val="32"/>
          <w:szCs w:val="32"/>
          <w:u w:val="none"/>
          <w:lang w:eastAsia="zh-CN"/>
        </w:rPr>
        <w:t>自治区</w:t>
      </w:r>
      <w:r>
        <w:rPr>
          <w:rFonts w:hint="eastAsia" w:ascii="仿宋" w:hAnsi="仿宋" w:eastAsia="仿宋" w:cs="仿宋"/>
          <w:color w:val="auto"/>
          <w:sz w:val="32"/>
          <w:szCs w:val="32"/>
          <w:u w:val="none"/>
        </w:rPr>
        <w:t>住房和城乡建设厅、住房和城乡建设部授予），完善绿色建筑标识申报、审查、公示制度</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single"/>
          <w:lang w:eastAsia="zh-CN"/>
        </w:rPr>
        <w:t>各区每年获得评价标识的绿色建筑不少于</w:t>
      </w:r>
      <w:r>
        <w:rPr>
          <w:rFonts w:hint="eastAsia" w:ascii="仿宋" w:hAnsi="仿宋" w:eastAsia="仿宋" w:cs="仿宋"/>
          <w:color w:val="auto"/>
          <w:sz w:val="32"/>
          <w:szCs w:val="32"/>
          <w:u w:val="single"/>
          <w:lang w:val="en-US" w:eastAsia="zh-CN"/>
        </w:rPr>
        <w:t>1项</w:t>
      </w:r>
      <w:r>
        <w:rPr>
          <w:rFonts w:hint="eastAsia" w:ascii="仿宋" w:hAnsi="仿宋" w:eastAsia="仿宋" w:cs="仿宋"/>
          <w:color w:val="auto"/>
          <w:sz w:val="32"/>
          <w:szCs w:val="32"/>
          <w:u w:val="single"/>
        </w:rPr>
        <w:t>；</w:t>
      </w:r>
      <w:r>
        <w:rPr>
          <w:rFonts w:hint="eastAsia" w:ascii="仿宋" w:hAnsi="仿宋" w:eastAsia="仿宋" w:cs="仿宋"/>
          <w:color w:val="auto"/>
          <w:sz w:val="32"/>
          <w:szCs w:val="32"/>
          <w:u w:val="none"/>
        </w:rPr>
        <w:t>建立标识撤销机制，对弄虚作假行为给予限期整改或直接撤销标识处理。</w:t>
      </w:r>
      <w:r>
        <w:rPr>
          <w:rFonts w:hint="eastAsia" w:ascii="仿宋" w:hAnsi="仿宋" w:eastAsia="仿宋" w:cs="仿宋"/>
          <w:color w:val="auto"/>
          <w:sz w:val="32"/>
          <w:szCs w:val="32"/>
          <w:u w:val="none"/>
          <w:lang w:val="zh-TW" w:eastAsia="zh-TW"/>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lang w:val="zh-TW" w:eastAsia="zh-TW"/>
        </w:rPr>
        <w:t>、</w:t>
      </w:r>
      <w:r>
        <w:rPr>
          <w:rFonts w:hint="eastAsia" w:ascii="仿宋" w:hAnsi="仿宋" w:eastAsia="仿宋" w:cs="仿宋"/>
          <w:color w:val="auto"/>
          <w:sz w:val="32"/>
          <w:szCs w:val="32"/>
          <w:u w:val="none"/>
        </w:rPr>
        <w:t>发展改革委</w:t>
      </w:r>
      <w:r>
        <w:rPr>
          <w:rFonts w:hint="eastAsia" w:ascii="仿宋" w:hAnsi="仿宋" w:eastAsia="仿宋" w:cs="仿宋"/>
          <w:color w:val="auto"/>
          <w:sz w:val="32"/>
          <w:szCs w:val="32"/>
          <w:u w:val="none"/>
          <w:lang w:val="zh-TW" w:eastAsia="zh-TW"/>
        </w:rPr>
        <w:t>、</w:t>
      </w:r>
      <w:r>
        <w:rPr>
          <w:rFonts w:hint="eastAsia" w:ascii="仿宋" w:hAnsi="仿宋" w:eastAsia="仿宋" w:cs="仿宋"/>
          <w:color w:val="auto"/>
          <w:sz w:val="32"/>
          <w:szCs w:val="32"/>
          <w:u w:val="none"/>
          <w:lang w:val="zh-TW" w:eastAsia="zh-CN"/>
        </w:rPr>
        <w:t>市自然资源局负责</w:t>
      </w:r>
      <w:r>
        <w:rPr>
          <w:rFonts w:hint="eastAsia" w:ascii="仿宋" w:hAnsi="仿宋" w:eastAsia="仿宋" w:cs="仿宋"/>
          <w:color w:val="auto"/>
          <w:sz w:val="32"/>
          <w:szCs w:val="32"/>
          <w:u w:val="none"/>
          <w:lang w:val="en-US"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3.建立绿色住宅使用者监督机制。认真落实住房城乡建设部《绿色住宅购房人验房指南》和绿色住宅使用者监督工作要求，引导绿色住宅开发建设单位配合购房人做好验房工作。鼓励将住宅绿色性能和全装修质量相关指标纳入商品房买卖合同、住宅质量保证书和住宅使用说明书，明确质量保修责任和纠纷处理方式。推动一批住宅健康示范项目，强化住宅健康性能设计要求，严格竣工验收管理，保障绿色健康住宅品质。（</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keepNext w:val="0"/>
        <w:keepLines w:val="0"/>
        <w:pageBreakBefore w:val="0"/>
        <w:widowControl w:val="0"/>
        <w:suppressLineNumbers w:val="0"/>
        <w:shd w:val="clear" w:color="auto" w:fill="auto"/>
        <w:kinsoku/>
        <w:wordWrap/>
        <w:overflowPunct/>
        <w:topLinePunct w:val="0"/>
        <w:autoSpaceDE w:val="0"/>
        <w:autoSpaceDN/>
        <w:bidi w:val="0"/>
        <w:adjustRightInd/>
        <w:snapToGrid/>
        <w:spacing w:before="0" w:beforeAutospacing="0" w:after="0" w:afterAutospacing="0" w:line="560" w:lineRule="exact"/>
        <w:ind w:left="0" w:right="0" w:rightChars="0" w:firstLine="600"/>
        <w:jc w:val="both"/>
        <w:textAlignment w:val="auto"/>
        <w:rPr>
          <w:rFonts w:hint="eastAsia" w:ascii="楷体" w:hAnsi="楷体" w:eastAsia="楷体" w:cs="楷体"/>
          <w:color w:val="auto"/>
          <w:sz w:val="32"/>
          <w:szCs w:val="32"/>
          <w:u w:val="none"/>
          <w:lang w:val="en-US" w:eastAsia="zh-CN"/>
        </w:rPr>
      </w:pPr>
      <w:r>
        <w:rPr>
          <w:rFonts w:hint="eastAsia" w:ascii="楷体" w:hAnsi="楷体" w:eastAsia="楷体" w:cs="楷体"/>
          <w:color w:val="auto"/>
          <w:sz w:val="32"/>
          <w:szCs w:val="32"/>
          <w:u w:val="none"/>
        </w:rPr>
        <w:t>（三）</w:t>
      </w:r>
      <w:r>
        <w:rPr>
          <w:rFonts w:hint="eastAsia" w:ascii="楷体" w:hAnsi="楷体" w:eastAsia="楷体" w:cs="楷体"/>
          <w:color w:val="auto"/>
          <w:sz w:val="32"/>
          <w:szCs w:val="32"/>
          <w:u w:val="none"/>
          <w:lang w:eastAsia="zh-CN"/>
        </w:rPr>
        <w:t>加快</w:t>
      </w:r>
      <w:r>
        <w:rPr>
          <w:rFonts w:hint="eastAsia" w:ascii="楷体" w:hAnsi="楷体" w:eastAsia="楷体" w:cs="楷体"/>
          <w:color w:val="auto"/>
          <w:sz w:val="32"/>
          <w:szCs w:val="32"/>
          <w:u w:val="none"/>
          <w:lang w:val="en-US" w:eastAsia="zh-CN"/>
        </w:rPr>
        <w:t>装配式建筑发展</w:t>
      </w:r>
    </w:p>
    <w:p>
      <w:pPr>
        <w:keepNext w:val="0"/>
        <w:keepLines w:val="0"/>
        <w:pageBreakBefore w:val="0"/>
        <w:widowControl w:val="0"/>
        <w:suppressLineNumbers w:val="0"/>
        <w:shd w:val="clear" w:color="auto" w:fill="auto"/>
        <w:kinsoku/>
        <w:wordWrap/>
        <w:overflowPunct/>
        <w:topLinePunct w:val="0"/>
        <w:autoSpaceDE w:val="0"/>
        <w:autoSpaceDN/>
        <w:bidi w:val="0"/>
        <w:adjustRightInd/>
        <w:snapToGrid/>
        <w:spacing w:before="0" w:beforeAutospacing="0" w:after="0" w:afterAutospacing="0" w:line="560" w:lineRule="exact"/>
        <w:ind w:left="0" w:right="0" w:rightChars="0" w:firstLine="600"/>
        <w:jc w:val="both"/>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1.积极推动</w:t>
      </w:r>
      <w:r>
        <w:rPr>
          <w:rFonts w:hint="eastAsia" w:ascii="仿宋" w:hAnsi="仿宋" w:eastAsia="仿宋" w:cs="仿宋"/>
          <w:color w:val="auto"/>
          <w:sz w:val="32"/>
          <w:szCs w:val="32"/>
          <w:u w:val="none"/>
        </w:rPr>
        <w:t>建立以预制标准部品为基础的专业化、规模化、信息化生产体系，引导装配式建筑产业科学合理布局，加快装配式建筑产业基地和项目建设。装配式混凝土结构项目宜先采用预制内外墙板、楼板、楼梯等部件，再逐步发展到应用竖向构件，不断提高装配率水平。推进保障性住房、办公楼、医院、学校、科技馆、体育馆</w:t>
      </w:r>
      <w:r>
        <w:rPr>
          <w:rFonts w:hint="eastAsia" w:ascii="仿宋" w:hAnsi="仿宋" w:eastAsia="仿宋" w:cs="仿宋"/>
          <w:color w:val="auto"/>
          <w:sz w:val="32"/>
          <w:szCs w:val="32"/>
          <w:u w:val="none"/>
          <w:lang w:eastAsia="zh-CN"/>
        </w:rPr>
        <w:t>、文化服务场馆</w:t>
      </w:r>
      <w:r>
        <w:rPr>
          <w:rFonts w:hint="eastAsia" w:ascii="仿宋" w:hAnsi="仿宋" w:eastAsia="仿宋" w:cs="仿宋"/>
          <w:color w:val="auto"/>
          <w:sz w:val="32"/>
          <w:szCs w:val="32"/>
          <w:u w:val="none"/>
        </w:rPr>
        <w:t>等各类民用建筑</w:t>
      </w:r>
      <w:r>
        <w:rPr>
          <w:rFonts w:hint="eastAsia" w:ascii="仿宋" w:hAnsi="仿宋" w:eastAsia="仿宋" w:cs="仿宋"/>
          <w:color w:val="auto"/>
          <w:sz w:val="32"/>
          <w:szCs w:val="32"/>
          <w:u w:val="none"/>
          <w:lang w:eastAsia="zh-CN"/>
        </w:rPr>
        <w:t>优先选用</w:t>
      </w:r>
      <w:r>
        <w:rPr>
          <w:rFonts w:hint="eastAsia" w:ascii="仿宋" w:hAnsi="仿宋" w:eastAsia="仿宋" w:cs="仿宋"/>
          <w:color w:val="auto"/>
          <w:sz w:val="32"/>
          <w:szCs w:val="32"/>
          <w:u w:val="none"/>
        </w:rPr>
        <w:t>装配式钢结构,引导开发商建设装配式钢结构住宅</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single"/>
          <w:lang w:val="en-US" w:eastAsia="zh-CN"/>
        </w:rPr>
        <w:t>2022年</w:t>
      </w:r>
      <w:r>
        <w:rPr>
          <w:rFonts w:hint="eastAsia" w:ascii="仿宋" w:hAnsi="仿宋" w:eastAsia="仿宋" w:cs="仿宋"/>
          <w:color w:val="auto"/>
          <w:sz w:val="32"/>
          <w:szCs w:val="32"/>
          <w:u w:val="single"/>
          <w:lang w:eastAsia="zh-CN"/>
        </w:rPr>
        <w:t>起，</w:t>
      </w:r>
      <w:r>
        <w:rPr>
          <w:rFonts w:hint="eastAsia" w:ascii="仿宋" w:hAnsi="仿宋" w:eastAsia="仿宋" w:cs="仿宋"/>
          <w:color w:val="auto"/>
          <w:sz w:val="32"/>
          <w:szCs w:val="32"/>
          <w:u w:val="single"/>
          <w:lang w:val="en-US" w:eastAsia="zh-CN"/>
        </w:rPr>
        <w:t>以招拍挂方式取得国有土地使用权的5</w:t>
      </w:r>
      <w:r>
        <w:rPr>
          <w:rFonts w:hint="eastAsia" w:ascii="仿宋" w:hAnsi="仿宋" w:eastAsia="仿宋" w:cs="仿宋"/>
          <w:color w:val="auto"/>
          <w:sz w:val="32"/>
          <w:szCs w:val="32"/>
          <w:u w:val="single"/>
          <w:lang w:eastAsia="zh-CN"/>
        </w:rPr>
        <w:t>万平方米以上的新建房地产项目，要配套总规模</w:t>
      </w:r>
      <w:r>
        <w:rPr>
          <w:rFonts w:hint="eastAsia" w:ascii="仿宋" w:hAnsi="仿宋" w:eastAsia="仿宋" w:cs="仿宋"/>
          <w:color w:val="auto"/>
          <w:sz w:val="32"/>
          <w:szCs w:val="32"/>
          <w:u w:val="single"/>
          <w:lang w:val="en-US" w:eastAsia="zh-CN"/>
        </w:rPr>
        <w:t>20%的</w:t>
      </w:r>
      <w:r>
        <w:rPr>
          <w:rFonts w:hint="eastAsia" w:ascii="仿宋" w:hAnsi="仿宋" w:eastAsia="仿宋" w:cs="仿宋"/>
          <w:color w:val="auto"/>
          <w:sz w:val="32"/>
          <w:szCs w:val="32"/>
          <w:u w:val="single"/>
          <w:lang w:eastAsia="zh-CN"/>
        </w:rPr>
        <w:t>装配式建筑，以后逐年按5%比例增加</w:t>
      </w:r>
      <w:r>
        <w:rPr>
          <w:rFonts w:hint="eastAsia" w:ascii="仿宋" w:hAnsi="仿宋" w:eastAsia="仿宋" w:cs="仿宋"/>
          <w:color w:val="auto"/>
          <w:sz w:val="32"/>
          <w:szCs w:val="32"/>
          <w:u w:val="single"/>
          <w:lang w:val="en-US" w:eastAsia="zh-CN"/>
        </w:rPr>
        <w:t>。</w:t>
      </w:r>
      <w:r>
        <w:rPr>
          <w:rFonts w:hint="eastAsia" w:ascii="仿宋" w:hAnsi="仿宋" w:eastAsia="仿宋" w:cs="仿宋"/>
          <w:color w:val="auto"/>
          <w:sz w:val="32"/>
          <w:szCs w:val="32"/>
          <w:u w:val="none"/>
        </w:rPr>
        <w:t>对旅游景区、园林景观、自驾游客栈及度假区等区域的新建建筑，因地制宜发展现代装配式木结构。（</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、发展</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改革委、自然资源</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工业和信息化</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城市管理综合执法局、文体旅游广电局</w:t>
      </w:r>
      <w:r>
        <w:rPr>
          <w:rFonts w:hint="eastAsia" w:ascii="仿宋" w:hAnsi="仿宋" w:eastAsia="仿宋" w:cs="仿宋"/>
          <w:color w:val="auto"/>
          <w:sz w:val="32"/>
          <w:szCs w:val="32"/>
          <w:u w:val="none"/>
        </w:rPr>
        <w:t>负责）</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积极推行住宅全装修</w:t>
      </w:r>
      <w:r>
        <w:rPr>
          <w:rFonts w:hint="eastAsia" w:ascii="仿宋" w:hAnsi="仿宋" w:eastAsia="仿宋" w:cs="仿宋"/>
          <w:color w:val="auto"/>
          <w:sz w:val="32"/>
          <w:szCs w:val="32"/>
          <w:u w:val="none"/>
          <w:lang w:eastAsia="zh-CN"/>
        </w:rPr>
        <w:t>。积极</w:t>
      </w:r>
      <w:r>
        <w:rPr>
          <w:rFonts w:hint="eastAsia" w:ascii="仿宋" w:hAnsi="仿宋" w:eastAsia="仿宋" w:cs="仿宋"/>
          <w:color w:val="auto"/>
          <w:sz w:val="32"/>
          <w:szCs w:val="32"/>
          <w:u w:val="none"/>
        </w:rPr>
        <w:t>推进住宅全装修项目实行工程总承包方式，实现设计、釆购、施工一体化。推行菜单式装修，满足个性化需求。推进干式工法楼（地）面、集成厨房、集成卫生间、管线等釆用装配式装修安装建造。加大对住宅全装修的监督检查力度，加强销售管控，提高成品住宅装修、环保和室内环境品质。</w:t>
      </w:r>
      <w:r>
        <w:rPr>
          <w:rFonts w:hint="eastAsia" w:ascii="仿宋" w:hAnsi="仿宋" w:eastAsia="仿宋" w:cs="仿宋"/>
          <w:color w:val="auto"/>
          <w:sz w:val="32"/>
          <w:szCs w:val="32"/>
          <w:u w:val="single"/>
          <w:lang w:val="en-US" w:eastAsia="zh-CN"/>
        </w:rPr>
        <w:t>按照一星级及以上绿色建筑标准设计建造的</w:t>
      </w:r>
      <w:r>
        <w:rPr>
          <w:rFonts w:hint="eastAsia" w:ascii="仿宋" w:hAnsi="仿宋" w:eastAsia="仿宋" w:cs="仿宋"/>
          <w:color w:val="auto"/>
          <w:sz w:val="32"/>
          <w:szCs w:val="32"/>
          <w:u w:val="single"/>
        </w:rPr>
        <w:t>新建住宅</w:t>
      </w:r>
      <w:r>
        <w:rPr>
          <w:rFonts w:hint="eastAsia" w:ascii="仿宋" w:hAnsi="仿宋" w:eastAsia="仿宋" w:cs="仿宋"/>
          <w:color w:val="auto"/>
          <w:sz w:val="32"/>
          <w:szCs w:val="32"/>
          <w:u w:val="single"/>
          <w:lang w:eastAsia="zh-CN"/>
        </w:rPr>
        <w:t>应进行全装修</w:t>
      </w:r>
      <w:r>
        <w:rPr>
          <w:rFonts w:hint="eastAsia" w:ascii="仿宋" w:hAnsi="仿宋" w:eastAsia="仿宋" w:cs="仿宋"/>
          <w:color w:val="auto"/>
          <w:sz w:val="32"/>
          <w:szCs w:val="32"/>
          <w:u w:val="single"/>
        </w:rPr>
        <w:t>，实现成品房交易。</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楷体" w:hAnsi="楷体" w:eastAsia="楷体" w:cs="楷体"/>
          <w:color w:val="auto"/>
          <w:sz w:val="32"/>
          <w:szCs w:val="32"/>
          <w:u w:val="none"/>
        </w:rPr>
      </w:pP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eastAsia="zh-CN"/>
        </w:rPr>
        <w:t>四</w:t>
      </w:r>
      <w:r>
        <w:rPr>
          <w:rFonts w:hint="eastAsia" w:ascii="楷体" w:hAnsi="楷体" w:eastAsia="楷体" w:cs="楷体"/>
          <w:color w:val="auto"/>
          <w:sz w:val="32"/>
          <w:szCs w:val="32"/>
          <w:u w:val="none"/>
        </w:rPr>
        <w:t>）加强绿色建材推广应用</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1.强化绿色建材推广应用。大力发展高强钢筋、高性能混凝土、高性能砌体材料、保温结构一体化墙板等绿色建材，培育绿色建材示范产品和示范企业。推进实施绿色建材产品认证制度，加强绿色建材产品生产、认证、采信应用等监督管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single"/>
          <w:lang w:eastAsia="zh-CN"/>
        </w:rPr>
        <w:t>引导装配式构件、保温材料、预拌混凝土、新型建材等企业开展绿色建材认证</w:t>
      </w:r>
      <w:r>
        <w:rPr>
          <w:rFonts w:hint="eastAsia" w:ascii="仿宋" w:hAnsi="仿宋" w:eastAsia="仿宋" w:cs="仿宋"/>
          <w:color w:val="auto"/>
          <w:sz w:val="32"/>
          <w:szCs w:val="32"/>
          <w:u w:val="single"/>
        </w:rPr>
        <w:t>。</w:t>
      </w:r>
      <w:r>
        <w:rPr>
          <w:rFonts w:hint="eastAsia" w:ascii="仿宋" w:hAnsi="仿宋" w:eastAsia="仿宋" w:cs="仿宋"/>
          <w:color w:val="auto"/>
          <w:sz w:val="32"/>
          <w:szCs w:val="32"/>
          <w:u w:val="none"/>
        </w:rPr>
        <w:t>健全绿色建材市场体系，提升绿色建材产品质量，增加绿色建材产品供给,引导绿色产品消费，促进建材工业和建筑业转型升级。政府投资或使用财政资金的建设项目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绿色建筑、保障性住房等，以及2万平方米以上的公共建筑、5万平方米以上的居住建筑项目，</w:t>
      </w:r>
      <w:r>
        <w:rPr>
          <w:rFonts w:hint="eastAsia" w:ascii="仿宋" w:hAnsi="仿宋" w:eastAsia="仿宋" w:cs="仿宋"/>
          <w:color w:val="auto"/>
          <w:sz w:val="32"/>
          <w:szCs w:val="32"/>
          <w:u w:val="none"/>
          <w:lang w:eastAsia="zh-CN"/>
        </w:rPr>
        <w:t>应</w:t>
      </w:r>
      <w:r>
        <w:rPr>
          <w:rFonts w:hint="eastAsia" w:ascii="仿宋" w:hAnsi="仿宋" w:eastAsia="仿宋" w:cs="仿宋"/>
          <w:color w:val="auto"/>
          <w:sz w:val="32"/>
          <w:szCs w:val="32"/>
          <w:u w:val="none"/>
        </w:rPr>
        <w:t>采用获得认证的绿色建材产品</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市场</w:t>
      </w:r>
      <w:r>
        <w:rPr>
          <w:rFonts w:hint="eastAsia" w:ascii="仿宋" w:hAnsi="仿宋" w:eastAsia="仿宋" w:cs="仿宋"/>
          <w:color w:val="auto"/>
          <w:sz w:val="32"/>
          <w:szCs w:val="32"/>
          <w:u w:val="none"/>
          <w:lang w:eastAsia="zh-CN"/>
        </w:rPr>
        <w:t>监督管理</w:t>
      </w:r>
      <w:r>
        <w:rPr>
          <w:rFonts w:hint="eastAsia" w:ascii="仿宋" w:hAnsi="仿宋" w:eastAsia="仿宋" w:cs="仿宋"/>
          <w:color w:val="auto"/>
          <w:sz w:val="32"/>
          <w:szCs w:val="32"/>
          <w:u w:val="none"/>
        </w:rPr>
        <w:t>局、工业和信息化</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2.推行建筑保温结构一体化。</w:t>
      </w:r>
      <w:r>
        <w:rPr>
          <w:rFonts w:hint="eastAsia" w:ascii="仿宋" w:hAnsi="仿宋" w:eastAsia="仿宋" w:cs="仿宋"/>
          <w:color w:val="auto"/>
          <w:sz w:val="32"/>
          <w:szCs w:val="32"/>
          <w:u w:val="single"/>
          <w:lang w:eastAsia="zh-CN"/>
        </w:rPr>
        <w:t>贯彻落实</w:t>
      </w:r>
      <w:r>
        <w:rPr>
          <w:rFonts w:hint="eastAsia" w:ascii="仿宋" w:hAnsi="仿宋" w:eastAsia="仿宋" w:cs="仿宋"/>
          <w:color w:val="auto"/>
          <w:sz w:val="32"/>
          <w:szCs w:val="32"/>
          <w:u w:val="none"/>
        </w:rPr>
        <w:t>建筑保温结构一体化技术推广工作方案，</w:t>
      </w:r>
      <w:r>
        <w:rPr>
          <w:rFonts w:hint="eastAsia" w:ascii="仿宋" w:hAnsi="仿宋" w:eastAsia="仿宋" w:cs="仿宋"/>
          <w:color w:val="auto"/>
          <w:sz w:val="32"/>
          <w:szCs w:val="32"/>
          <w:u w:val="single"/>
          <w:lang w:eastAsia="zh-CN"/>
        </w:rPr>
        <w:t>积极推动</w:t>
      </w:r>
      <w:r>
        <w:rPr>
          <w:rFonts w:hint="eastAsia" w:ascii="仿宋" w:hAnsi="仿宋" w:eastAsia="仿宋" w:cs="仿宋"/>
          <w:color w:val="auto"/>
          <w:sz w:val="32"/>
          <w:szCs w:val="32"/>
          <w:u w:val="none"/>
        </w:rPr>
        <w:t>一体化生产基地建设，引导生产企业研发、引进一体化技术，提高工艺装备水平，完善质量保证体系，保障一体化技术产品质量和市场供应。</w:t>
      </w:r>
      <w:r>
        <w:rPr>
          <w:rFonts w:hint="eastAsia" w:ascii="仿宋" w:hAnsi="仿宋" w:eastAsia="仿宋" w:cs="仿宋"/>
          <w:color w:val="auto"/>
          <w:sz w:val="32"/>
          <w:szCs w:val="32"/>
          <w:u w:val="single"/>
          <w:lang w:eastAsia="zh-CN"/>
        </w:rPr>
        <w:t>鼓励</w:t>
      </w:r>
      <w:r>
        <w:rPr>
          <w:rFonts w:hint="eastAsia" w:ascii="仿宋" w:hAnsi="仿宋" w:eastAsia="仿宋" w:cs="仿宋"/>
          <w:color w:val="auto"/>
          <w:sz w:val="32"/>
          <w:szCs w:val="32"/>
          <w:u w:val="single"/>
        </w:rPr>
        <w:t>保障性住房、绿色建筑、</w:t>
      </w:r>
      <w:r>
        <w:rPr>
          <w:rFonts w:hint="eastAsia" w:ascii="仿宋" w:hAnsi="仿宋" w:eastAsia="仿宋" w:cs="仿宋"/>
          <w:color w:val="auto"/>
          <w:sz w:val="32"/>
          <w:szCs w:val="32"/>
          <w:u w:val="single"/>
          <w:lang w:eastAsia="zh-CN"/>
        </w:rPr>
        <w:t>农村自建房、</w:t>
      </w:r>
      <w:r>
        <w:rPr>
          <w:rFonts w:hint="eastAsia" w:ascii="仿宋" w:hAnsi="仿宋" w:eastAsia="仿宋" w:cs="仿宋"/>
          <w:color w:val="auto"/>
          <w:sz w:val="32"/>
          <w:szCs w:val="32"/>
          <w:u w:val="single"/>
        </w:rPr>
        <w:t>政府投资的公共建筑和公益性建筑釆用一体化技术。</w:t>
      </w:r>
      <w:r>
        <w:rPr>
          <w:rFonts w:hint="eastAsia" w:ascii="仿宋" w:hAnsi="仿宋" w:eastAsia="仿宋" w:cs="仿宋"/>
          <w:color w:val="auto"/>
          <w:sz w:val="32"/>
          <w:szCs w:val="32"/>
          <w:u w:val="none"/>
        </w:rPr>
        <w:t>（工业和信息化</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、自然资源</w:t>
      </w:r>
      <w:r>
        <w:rPr>
          <w:rFonts w:hint="eastAsia" w:ascii="仿宋" w:hAnsi="仿宋" w:eastAsia="仿宋" w:cs="仿宋"/>
          <w:color w:val="auto"/>
          <w:sz w:val="32"/>
          <w:szCs w:val="32"/>
          <w:u w:val="none"/>
          <w:lang w:eastAsia="zh-CN"/>
        </w:rPr>
        <w:t>局、市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3.加强“四新”技术推广应用。推广使用建筑节能和绿色建筑新技术、新工艺、新材料、新产品，</w:t>
      </w:r>
      <w:r>
        <w:rPr>
          <w:rFonts w:hint="eastAsia" w:ascii="仿宋" w:hAnsi="仿宋" w:eastAsia="仿宋" w:cs="仿宋"/>
          <w:color w:val="auto"/>
          <w:sz w:val="32"/>
          <w:szCs w:val="32"/>
          <w:u w:val="single"/>
          <w:lang w:eastAsia="zh-CN"/>
        </w:rPr>
        <w:t>按照自治区住建厅更新公布情况</w:t>
      </w:r>
      <w:r>
        <w:rPr>
          <w:rFonts w:hint="eastAsia" w:ascii="仿宋" w:hAnsi="仿宋" w:eastAsia="仿宋" w:cs="仿宋"/>
          <w:color w:val="auto"/>
          <w:sz w:val="32"/>
          <w:szCs w:val="32"/>
          <w:u w:val="none"/>
          <w:lang w:eastAsia="zh-CN"/>
        </w:rPr>
        <w:t>积极</w:t>
      </w:r>
      <w:r>
        <w:rPr>
          <w:rFonts w:hint="eastAsia" w:ascii="仿宋" w:hAnsi="仿宋" w:eastAsia="仿宋" w:cs="仿宋"/>
          <w:color w:val="auto"/>
          <w:sz w:val="32"/>
          <w:szCs w:val="32"/>
          <w:u w:val="none"/>
        </w:rPr>
        <w:t>推广限制禁止使用技术目录。因地制宜推广自然采光、通风、雨水收集、中水利用、节水、隔声等成熟技术产品，鼓励利用建筑垃圾、煤砰石、粉煤灰、炉渣、尾矿等固体废物为原料生产墙体材料。（</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、发展</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改革委、工业和信息化</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eastAsia="zh-CN"/>
        </w:rPr>
        <w:t>五</w:t>
      </w:r>
      <w:r>
        <w:rPr>
          <w:rFonts w:hint="eastAsia" w:ascii="楷体" w:hAnsi="楷体" w:eastAsia="楷体" w:cs="楷体"/>
          <w:color w:val="auto"/>
          <w:sz w:val="32"/>
          <w:szCs w:val="32"/>
          <w:u w:val="none"/>
        </w:rPr>
        <w:t>）扩大可再生能源建筑应用规模。</w:t>
      </w:r>
      <w:r>
        <w:rPr>
          <w:rFonts w:hint="eastAsia" w:ascii="仿宋" w:hAnsi="仿宋" w:eastAsia="仿宋" w:cs="仿宋"/>
          <w:color w:val="auto"/>
          <w:sz w:val="32"/>
          <w:szCs w:val="32"/>
          <w:u w:val="none"/>
        </w:rPr>
        <w:t>加强可再生能源建筑应用。因地制宜推进太阳能、浅层地热能、空气能等新能源在建筑中的应用，减少民用建筑常规能源使用。加强可再生能源建筑应用工程的规划、设计、施工、验收、运行等环节管理。</w:t>
      </w:r>
      <w:r>
        <w:rPr>
          <w:rFonts w:hint="eastAsia" w:ascii="仿宋" w:hAnsi="仿宋" w:eastAsia="仿宋" w:cs="仿宋"/>
          <w:color w:val="auto"/>
          <w:sz w:val="32"/>
          <w:szCs w:val="32"/>
          <w:u w:val="single"/>
          <w:lang w:eastAsia="zh-CN"/>
        </w:rPr>
        <w:t>政府投资新建的公共建筑和既有大型公共建筑实施节能改造时，至少选择应用一种以上可再生能源。</w:t>
      </w:r>
      <w:r>
        <w:rPr>
          <w:rFonts w:hint="eastAsia" w:ascii="仿宋" w:hAnsi="仿宋" w:eastAsia="仿宋" w:cs="仿宋"/>
          <w:color w:val="auto"/>
          <w:sz w:val="32"/>
          <w:szCs w:val="32"/>
          <w:u w:val="none"/>
        </w:rPr>
        <w:t>大力发展太阳能热水建筑一体化系统，推动12层以下居住建筑和医院、学校、宾馆、游泳池、公共浴室等公共建筑采用太阳能光热建筑一体化技术。在城镇建筑中推广太阳能光伏分布式、一体化应用，实现就地生产和消纳。（</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、自然资源</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、能源局</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机关事务服务中</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eastAsia="zh-CN"/>
        </w:rPr>
        <w:t>六</w:t>
      </w:r>
      <w:r>
        <w:rPr>
          <w:rFonts w:hint="eastAsia" w:ascii="楷体" w:hAnsi="楷体" w:eastAsia="楷体" w:cs="楷体"/>
          <w:color w:val="auto"/>
          <w:sz w:val="32"/>
          <w:szCs w:val="32"/>
          <w:u w:val="none"/>
        </w:rPr>
        <w:t>）推进绿色施工。</w:t>
      </w:r>
      <w:r>
        <w:rPr>
          <w:rFonts w:hint="eastAsia" w:ascii="仿宋" w:hAnsi="仿宋" w:eastAsia="仿宋" w:cs="仿宋"/>
          <w:color w:val="auto"/>
          <w:sz w:val="32"/>
          <w:szCs w:val="32"/>
          <w:u w:val="none"/>
        </w:rPr>
        <w:t>推进绿色施工和安全文明施工。开展绿色施工工程示范，通过科学管理和采用先进技术，加强施工扬尘治理、节水降耗、渣土运输、噪声污染、可拆卸循环利用等方面的管控，落实“四节一环保”（节能、节地、节水、节材和环境保护）要求，最大限度节能降耗，提升建筑工地绿色施工和环保治理水平。（</w:t>
      </w:r>
      <w:r>
        <w:rPr>
          <w:rFonts w:hint="eastAsia" w:ascii="仿宋" w:hAnsi="仿宋" w:eastAsia="仿宋" w:cs="仿宋"/>
          <w:color w:val="auto"/>
          <w:sz w:val="32"/>
          <w:szCs w:val="32"/>
          <w:u w:val="none"/>
          <w:lang w:eastAsia="zh-CN"/>
        </w:rPr>
        <w:t>市城市管理综合执法局、</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、生态环境</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负责）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rPr>
      </w:pP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eastAsia="zh-CN"/>
        </w:rPr>
        <w:t>七</w:t>
      </w:r>
      <w:r>
        <w:rPr>
          <w:rFonts w:hint="eastAsia" w:ascii="楷体" w:hAnsi="楷体" w:eastAsia="楷体" w:cs="楷体"/>
          <w:color w:val="auto"/>
          <w:sz w:val="32"/>
          <w:szCs w:val="32"/>
          <w:u w:val="none"/>
        </w:rPr>
        <w:t>）加强技术研发推广。</w:t>
      </w:r>
      <w:r>
        <w:rPr>
          <w:rFonts w:hint="eastAsia" w:ascii="仿宋" w:hAnsi="仿宋" w:eastAsia="仿宋" w:cs="仿宋"/>
          <w:color w:val="auto"/>
          <w:sz w:val="32"/>
          <w:szCs w:val="32"/>
          <w:u w:val="none"/>
        </w:rPr>
        <w:t>引导企业加大绿色技术创新及研发投入，积极应用新技术、新工艺、新材料、新产品，积极创建绿色建筑创新项目，强化以科技创新为核心的市场竞争力，培育科技领军型企业。积极引进、消化、吸收建筑节能和绿色建筑先进技术，发展符合本地区实际的成套产品和新技术，推动先进成熟技术产品的产业化进程。积极探索5G、物联网、人工智能、建筑机器人等新技术在工程建设领域的应用，推动绿色建造与新技术融合发展。（</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科技</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、发展</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改革委、财政</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税务局负责）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auto"/>
          <w:sz w:val="32"/>
          <w:szCs w:val="32"/>
          <w:u w:val="none"/>
        </w:rPr>
      </w:pPr>
      <w:r>
        <w:rPr>
          <w:rFonts w:hint="eastAsia" w:ascii="黑体" w:hAnsi="黑体" w:eastAsia="黑体" w:cs="黑体"/>
          <w:color w:val="auto"/>
          <w:sz w:val="32"/>
          <w:szCs w:val="32"/>
          <w:u w:val="none"/>
          <w:lang w:eastAsia="zh-CN"/>
        </w:rPr>
        <w:t>四</w:t>
      </w:r>
      <w:r>
        <w:rPr>
          <w:rFonts w:hint="eastAsia" w:ascii="黑体" w:hAnsi="黑体" w:eastAsia="黑体" w:cs="黑体"/>
          <w:color w:val="auto"/>
          <w:sz w:val="32"/>
          <w:szCs w:val="32"/>
          <w:u w:val="none"/>
        </w:rPr>
        <w:t>、保障措施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u w:val="none"/>
          <w:lang w:eastAsia="zh-CN"/>
        </w:rPr>
      </w:pPr>
      <w:r>
        <w:rPr>
          <w:rFonts w:hint="eastAsia" w:ascii="楷体" w:hAnsi="楷体" w:eastAsia="楷体" w:cs="楷体"/>
          <w:b w:val="0"/>
          <w:bCs w:val="0"/>
          <w:color w:val="auto"/>
          <w:sz w:val="32"/>
          <w:szCs w:val="32"/>
          <w:u w:val="none"/>
        </w:rPr>
        <w:t>（一）加强组织领导。</w:t>
      </w:r>
      <w:r>
        <w:rPr>
          <w:rFonts w:hint="eastAsia" w:ascii="仿宋" w:hAnsi="仿宋" w:eastAsia="仿宋" w:cs="仿宋"/>
          <w:color w:val="auto"/>
          <w:sz w:val="32"/>
          <w:szCs w:val="32"/>
          <w:u w:val="single"/>
          <w:lang w:val="en-US" w:eastAsia="zh-CN"/>
        </w:rPr>
        <w:t>建立由住建、发改、教育、工信、市场监管、科技、财政、卫健、商务、文体旅、生态环境、能源、税务、自然资源、机关事务、人行、银保监等部门共同参与的我市建筑节能和绿色建筑发展局际联席会议制度，联席会议办公室设在市住房和城乡建设局，统筹推进建筑节能和绿色发展工作。</w:t>
      </w:r>
      <w:r>
        <w:rPr>
          <w:rFonts w:hint="eastAsia" w:ascii="仿宋" w:hAnsi="仿宋" w:eastAsia="仿宋" w:cs="仿宋"/>
          <w:color w:val="auto"/>
          <w:sz w:val="32"/>
          <w:szCs w:val="32"/>
          <w:u w:val="single"/>
          <w:lang w:eastAsia="zh-CN"/>
        </w:rPr>
        <w:t>各区</w:t>
      </w:r>
      <w:r>
        <w:rPr>
          <w:rFonts w:hint="eastAsia" w:ascii="仿宋" w:hAnsi="仿宋" w:eastAsia="仿宋" w:cs="仿宋"/>
          <w:color w:val="auto"/>
          <w:sz w:val="32"/>
          <w:szCs w:val="32"/>
          <w:u w:val="single"/>
          <w:lang w:val="en-US" w:eastAsia="zh-CN"/>
        </w:rPr>
        <w:t>在本意见下发后2月内，制定落实政策措施，细化目标任务，落实健全责任</w:t>
      </w:r>
      <w:r>
        <w:rPr>
          <w:rFonts w:hint="eastAsia" w:ascii="仿宋" w:hAnsi="仿宋" w:eastAsia="仿宋" w:cs="仿宋"/>
          <w:color w:val="auto"/>
          <w:sz w:val="32"/>
          <w:szCs w:val="32"/>
          <w:u w:val="single"/>
          <w:lang w:eastAsia="zh-CN"/>
        </w:rPr>
        <w:t>机制，</w:t>
      </w:r>
      <w:r>
        <w:rPr>
          <w:rFonts w:hint="eastAsia" w:ascii="仿宋" w:hAnsi="仿宋" w:eastAsia="仿宋" w:cs="仿宋"/>
          <w:color w:val="auto"/>
          <w:sz w:val="32"/>
          <w:szCs w:val="32"/>
          <w:u w:val="single"/>
          <w:lang w:val="en-US" w:eastAsia="zh-CN"/>
        </w:rPr>
        <w:t>明确责任单位，</w:t>
      </w:r>
      <w:r>
        <w:rPr>
          <w:rFonts w:hint="eastAsia" w:ascii="仿宋" w:hAnsi="仿宋" w:eastAsia="仿宋" w:cs="仿宋"/>
          <w:color w:val="auto"/>
          <w:sz w:val="32"/>
          <w:szCs w:val="32"/>
          <w:u w:val="single"/>
          <w:lang w:eastAsia="zh-CN"/>
        </w:rPr>
        <w:t>强化责任分工，狠抓工作落实，形成齐抓共管的工作格局，推动工作</w:t>
      </w:r>
      <w:r>
        <w:rPr>
          <w:rFonts w:hint="eastAsia" w:ascii="仿宋" w:hAnsi="仿宋" w:eastAsia="仿宋" w:cs="仿宋"/>
          <w:color w:val="auto"/>
          <w:sz w:val="32"/>
          <w:szCs w:val="32"/>
          <w:u w:val="single"/>
          <w:lang w:val="en-US" w:eastAsia="zh-CN"/>
        </w:rPr>
        <w:t>全面</w:t>
      </w:r>
      <w:r>
        <w:rPr>
          <w:rFonts w:hint="eastAsia" w:ascii="仿宋" w:hAnsi="仿宋" w:eastAsia="仿宋" w:cs="仿宋"/>
          <w:color w:val="auto"/>
          <w:sz w:val="32"/>
          <w:szCs w:val="32"/>
          <w:u w:val="single"/>
          <w:lang w:eastAsia="zh-CN"/>
        </w:rPr>
        <w:t>落实。</w:t>
      </w:r>
      <w:r>
        <w:rPr>
          <w:rFonts w:hint="eastAsia" w:ascii="仿宋" w:hAnsi="仿宋" w:eastAsia="仿宋" w:cs="仿宋"/>
          <w:color w:val="auto"/>
          <w:sz w:val="32"/>
          <w:szCs w:val="32"/>
          <w:u w:val="none"/>
          <w:lang w:eastAsia="zh-CN"/>
        </w:rPr>
        <w:t>（</w:t>
      </w:r>
      <w:r>
        <w:rPr>
          <w:rFonts w:hint="eastAsia" w:ascii="仿宋" w:hAnsi="仿宋" w:eastAsia="仿宋" w:cs="仿宋"/>
          <w:b w:val="0"/>
          <w:bCs w:val="0"/>
          <w:i w:val="0"/>
          <w:iCs w:val="0"/>
          <w:caps w:val="0"/>
          <w:color w:val="auto"/>
          <w:spacing w:val="8"/>
          <w:kern w:val="0"/>
          <w:sz w:val="32"/>
          <w:szCs w:val="32"/>
          <w:u w:val="none"/>
          <w:shd w:val="clear" w:color="auto" w:fill="FFFFFF"/>
          <w:lang w:val="en-US" w:eastAsia="zh-CN" w:bidi="ar"/>
        </w:rPr>
        <w:t>各相关部门负责</w:t>
      </w:r>
      <w:r>
        <w:rPr>
          <w:rFonts w:hint="eastAsia" w:ascii="仿宋" w:hAnsi="仿宋" w:eastAsia="仿宋" w:cs="仿宋"/>
          <w:color w:val="auto"/>
          <w:sz w:val="32"/>
          <w:szCs w:val="32"/>
          <w:u w:val="none"/>
          <w:lang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楷体" w:hAnsi="楷体" w:eastAsia="楷体" w:cs="楷体"/>
          <w:b w:val="0"/>
          <w:bCs w:val="0"/>
          <w:color w:val="auto"/>
          <w:sz w:val="32"/>
          <w:szCs w:val="32"/>
          <w:u w:val="none"/>
        </w:rPr>
        <w:t>（</w:t>
      </w:r>
      <w:r>
        <w:rPr>
          <w:rFonts w:hint="eastAsia" w:ascii="楷体" w:hAnsi="楷体" w:eastAsia="楷体" w:cs="楷体"/>
          <w:b w:val="0"/>
          <w:bCs w:val="0"/>
          <w:color w:val="auto"/>
          <w:sz w:val="32"/>
          <w:szCs w:val="32"/>
          <w:u w:val="none"/>
          <w:lang w:val="en-US" w:eastAsia="zh-CN"/>
        </w:rPr>
        <w:t>二</w:t>
      </w:r>
      <w:r>
        <w:rPr>
          <w:rFonts w:hint="eastAsia" w:ascii="楷体" w:hAnsi="楷体" w:eastAsia="楷体" w:cs="楷体"/>
          <w:b w:val="0"/>
          <w:bCs w:val="0"/>
          <w:color w:val="auto"/>
          <w:sz w:val="32"/>
          <w:szCs w:val="32"/>
          <w:u w:val="none"/>
        </w:rPr>
        <w:t>）加强建设工程全过程监管。</w:t>
      </w:r>
      <w:r>
        <w:rPr>
          <w:rFonts w:hint="eastAsia" w:ascii="仿宋" w:hAnsi="仿宋" w:eastAsia="仿宋" w:cs="仿宋"/>
          <w:color w:val="auto"/>
          <w:sz w:val="32"/>
          <w:szCs w:val="32"/>
          <w:u w:val="none"/>
          <w:lang w:eastAsia="zh-CN"/>
        </w:rPr>
        <w:t>按照《内蒙古自治区民用建筑节能和绿色建筑发展条例》等有关要求，</w:t>
      </w:r>
      <w:r>
        <w:rPr>
          <w:rFonts w:hint="eastAsia" w:ascii="仿宋" w:hAnsi="仿宋" w:eastAsia="仿宋" w:cs="仿宋"/>
          <w:color w:val="auto"/>
          <w:sz w:val="32"/>
          <w:szCs w:val="32"/>
          <w:u w:val="none"/>
        </w:rPr>
        <w:t>完善民用建筑立项、规划、用地、设计、审图、施工、检测、验收、评价等全过程监管机制</w:t>
      </w:r>
      <w:r>
        <w:rPr>
          <w:rFonts w:hint="eastAsia" w:ascii="仿宋" w:hAnsi="仿宋" w:eastAsia="仿宋" w:cs="仿宋"/>
          <w:color w:val="auto"/>
          <w:sz w:val="32"/>
          <w:szCs w:val="32"/>
          <w:u w:val="none"/>
          <w:lang w:eastAsia="zh-CN"/>
        </w:rPr>
        <w:t>，落实开发建设、勘察设计、施工图审查、施工、监理等工程建设各方主体执行建筑节能和绿色建筑相关法规政策、标准规范的责任。</w:t>
      </w:r>
      <w:r>
        <w:rPr>
          <w:rFonts w:hint="eastAsia" w:ascii="仿宋" w:hAnsi="仿宋" w:eastAsia="仿宋" w:cs="仿宋"/>
          <w:color w:val="auto"/>
          <w:sz w:val="32"/>
          <w:szCs w:val="32"/>
          <w:u w:val="single"/>
          <w:lang w:val="en-US" w:eastAsia="zh-CN"/>
        </w:rPr>
        <w:t>各级发展和改革部门在项目立项时明确绿色建筑</w:t>
      </w:r>
      <w:r>
        <w:rPr>
          <w:rFonts w:hint="eastAsia" w:ascii="仿宋" w:hAnsi="仿宋" w:eastAsia="仿宋" w:cs="仿宋"/>
          <w:color w:val="auto"/>
          <w:sz w:val="32"/>
          <w:szCs w:val="32"/>
          <w:u w:val="single"/>
        </w:rPr>
        <w:t>、</w:t>
      </w:r>
      <w:r>
        <w:rPr>
          <w:rFonts w:hint="eastAsia" w:ascii="仿宋" w:hAnsi="仿宋" w:eastAsia="仿宋" w:cs="仿宋"/>
          <w:color w:val="auto"/>
          <w:sz w:val="32"/>
          <w:szCs w:val="32"/>
          <w:u w:val="single"/>
          <w:lang w:val="en-US" w:eastAsia="zh-CN"/>
        </w:rPr>
        <w:t>装配式建筑指标要求；各级</w:t>
      </w:r>
      <w:r>
        <w:rPr>
          <w:rFonts w:hint="eastAsia" w:ascii="仿宋" w:hAnsi="仿宋" w:eastAsia="仿宋" w:cs="仿宋"/>
          <w:color w:val="auto"/>
          <w:sz w:val="32"/>
          <w:szCs w:val="32"/>
          <w:u w:val="single"/>
        </w:rPr>
        <w:t>自然资源部门</w:t>
      </w:r>
      <w:r>
        <w:rPr>
          <w:rFonts w:hint="eastAsia" w:ascii="仿宋" w:hAnsi="仿宋" w:eastAsia="仿宋" w:cs="仿宋"/>
          <w:color w:val="auto"/>
          <w:sz w:val="32"/>
          <w:szCs w:val="32"/>
          <w:u w:val="single"/>
          <w:lang w:eastAsia="zh-CN"/>
        </w:rPr>
        <w:t>办理国有土地出让划拨</w:t>
      </w:r>
      <w:r>
        <w:rPr>
          <w:rFonts w:hint="eastAsia" w:ascii="仿宋" w:hAnsi="仿宋" w:eastAsia="仿宋" w:cs="仿宋"/>
          <w:color w:val="auto"/>
          <w:sz w:val="32"/>
          <w:szCs w:val="32"/>
          <w:u w:val="single"/>
        </w:rPr>
        <w:t>或</w:t>
      </w:r>
      <w:r>
        <w:rPr>
          <w:rFonts w:hint="eastAsia" w:ascii="仿宋" w:hAnsi="仿宋" w:eastAsia="仿宋" w:cs="仿宋"/>
          <w:color w:val="auto"/>
          <w:sz w:val="32"/>
          <w:szCs w:val="32"/>
          <w:u w:val="single"/>
          <w:lang w:eastAsia="zh-CN"/>
        </w:rPr>
        <w:t>规划许可时</w:t>
      </w:r>
      <w:r>
        <w:rPr>
          <w:rFonts w:hint="eastAsia" w:ascii="仿宋" w:hAnsi="仿宋" w:eastAsia="仿宋" w:cs="仿宋"/>
          <w:color w:val="auto"/>
          <w:sz w:val="32"/>
          <w:szCs w:val="32"/>
          <w:u w:val="single"/>
        </w:rPr>
        <w:t>应核实</w:t>
      </w:r>
      <w:r>
        <w:rPr>
          <w:rFonts w:hint="eastAsia" w:ascii="仿宋" w:hAnsi="仿宋" w:eastAsia="仿宋" w:cs="仿宋"/>
          <w:color w:val="auto"/>
          <w:sz w:val="32"/>
          <w:szCs w:val="32"/>
          <w:u w:val="single"/>
          <w:lang w:eastAsia="zh-CN"/>
        </w:rPr>
        <w:t>装配式建筑、绿色建筑</w:t>
      </w:r>
      <w:r>
        <w:rPr>
          <w:rFonts w:hint="eastAsia" w:ascii="仿宋" w:hAnsi="仿宋" w:eastAsia="仿宋" w:cs="仿宋"/>
          <w:color w:val="auto"/>
          <w:sz w:val="32"/>
          <w:szCs w:val="32"/>
          <w:u w:val="single"/>
        </w:rPr>
        <w:t>指标符合规定才能核发证书</w:t>
      </w:r>
      <w:r>
        <w:rPr>
          <w:rFonts w:hint="eastAsia" w:ascii="仿宋" w:hAnsi="仿宋" w:eastAsia="仿宋" w:cs="仿宋"/>
          <w:color w:val="auto"/>
          <w:sz w:val="32"/>
          <w:szCs w:val="32"/>
          <w:u w:val="single"/>
          <w:lang w:eastAsia="zh-CN"/>
        </w:rPr>
        <w:t>，加强源头管控；</w:t>
      </w:r>
      <w:r>
        <w:rPr>
          <w:rFonts w:hint="eastAsia" w:ascii="仿宋" w:hAnsi="仿宋" w:eastAsia="仿宋" w:cs="仿宋"/>
          <w:color w:val="auto"/>
          <w:sz w:val="32"/>
          <w:szCs w:val="32"/>
          <w:u w:val="none"/>
          <w:lang w:eastAsia="zh-CN"/>
        </w:rPr>
        <w:t>各级住建部门要在工程建设实施阶段将建筑节能和绿色建筑发展要求纳入工程建设管理程序，严把施工图审查、施工许可、日常监督检查、竣工验收备案等关键环节。</w:t>
      </w:r>
      <w:r>
        <w:rPr>
          <w:rFonts w:hint="eastAsia" w:ascii="仿宋" w:hAnsi="仿宋" w:eastAsia="仿宋" w:cs="仿宋"/>
          <w:color w:val="auto"/>
          <w:sz w:val="32"/>
          <w:szCs w:val="32"/>
          <w:u w:val="none"/>
          <w:lang w:val="en-US" w:eastAsia="zh-CN"/>
        </w:rPr>
        <w:t>（市发展和改革委、自然资源局、住房和城乡建设局负责）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u w:val="none"/>
          <w:lang w:val="en-US" w:eastAsia="zh-CN"/>
        </w:rPr>
      </w:pPr>
      <w:r>
        <w:rPr>
          <w:rFonts w:hint="eastAsia" w:ascii="楷体" w:hAnsi="楷体" w:eastAsia="楷体" w:cs="楷体"/>
          <w:b w:val="0"/>
          <w:bCs w:val="0"/>
          <w:color w:val="auto"/>
          <w:kern w:val="2"/>
          <w:sz w:val="32"/>
          <w:szCs w:val="32"/>
          <w:u w:val="none"/>
          <w:lang w:val="en-US" w:eastAsia="zh-CN" w:bidi="ar-SA"/>
        </w:rPr>
        <w:t>（三）</w:t>
      </w:r>
      <w:r>
        <w:rPr>
          <w:rFonts w:hint="eastAsia" w:ascii="楷体" w:hAnsi="楷体" w:eastAsia="楷体" w:cs="楷体"/>
          <w:b w:val="0"/>
          <w:bCs w:val="0"/>
          <w:color w:val="auto"/>
          <w:sz w:val="32"/>
          <w:szCs w:val="32"/>
          <w:u w:val="none"/>
        </w:rPr>
        <w:t>完善激励机制。</w:t>
      </w:r>
      <w:r>
        <w:rPr>
          <w:rFonts w:hint="eastAsia" w:ascii="仿宋" w:hAnsi="仿宋" w:eastAsia="仿宋" w:cs="仿宋"/>
          <w:color w:val="auto"/>
          <w:sz w:val="32"/>
          <w:szCs w:val="32"/>
          <w:u w:val="none"/>
        </w:rPr>
        <w:t>结合节能减排、产业发展、科技创新、污染防治等方面政策，重点加大对被动式超低能耗和近零能耗建筑、绿色生态城区、星级绿色建筑、装配式建筑、可再生能源应用、既有建筑节能改造、固废资源化利用、合同能源管理项目、科研项目、基础能力建设等的支持力度。落实税费优惠政策，对高新技术企业或资源综合利用的装配式、绿色建材、建筑保温结构一体化等生产企业，按照国家和自治区有关规定享受税费减免；</w:t>
      </w:r>
      <w:r>
        <w:rPr>
          <w:rFonts w:hint="eastAsia" w:ascii="仿宋" w:hAnsi="仿宋" w:eastAsia="仿宋" w:cs="仿宋"/>
          <w:color w:val="auto"/>
          <w:sz w:val="32"/>
          <w:szCs w:val="32"/>
          <w:u w:val="single"/>
        </w:rPr>
        <w:t>鼓励优势企业、高校、科研机构</w:t>
      </w:r>
      <w:r>
        <w:rPr>
          <w:rFonts w:hint="eastAsia" w:ascii="仿宋" w:hAnsi="仿宋" w:eastAsia="仿宋" w:cs="仿宋"/>
          <w:color w:val="auto"/>
          <w:sz w:val="32"/>
          <w:szCs w:val="32"/>
          <w:u w:val="single"/>
          <w:lang w:eastAsia="zh-CN"/>
        </w:rPr>
        <w:t>科技成果转化，按照国家和自治区有关规定享受税收优惠。加大土地保障力度，</w:t>
      </w:r>
      <w:r>
        <w:rPr>
          <w:rFonts w:hint="eastAsia" w:ascii="仿宋" w:hAnsi="仿宋" w:eastAsia="仿宋" w:cs="仿宋"/>
          <w:color w:val="auto"/>
          <w:spacing w:val="0"/>
          <w:kern w:val="2"/>
          <w:sz w:val="30"/>
          <w:szCs w:val="30"/>
          <w:u w:val="single"/>
          <w:shd w:val="clear" w:fill="FFFFFF"/>
          <w:lang w:eastAsia="zh-CN"/>
        </w:rPr>
        <w:t>实行容积率差别核算，实施装配式房地产开发项目，</w:t>
      </w:r>
      <w:r>
        <w:rPr>
          <w:rFonts w:hint="default" w:ascii="仿宋" w:hAnsi="仿宋" w:eastAsia="仿宋" w:cs="仿宋"/>
          <w:color w:val="auto"/>
          <w:spacing w:val="0"/>
          <w:kern w:val="2"/>
          <w:sz w:val="30"/>
          <w:szCs w:val="30"/>
          <w:u w:val="single"/>
          <w:shd w:val="clear" w:fill="FFFFFF"/>
          <w:lang w:eastAsia="zh-CN"/>
        </w:rPr>
        <w:t>其装配式外墙预制部分建筑面积（不超过规划总建筑面积的3%）可不计入成交地块的容积率核算。</w:t>
      </w:r>
      <w:r>
        <w:rPr>
          <w:rFonts w:hint="eastAsia" w:ascii="仿宋" w:hAnsi="仿宋" w:eastAsia="仿宋" w:cs="仿宋"/>
          <w:color w:val="auto"/>
          <w:sz w:val="32"/>
          <w:szCs w:val="32"/>
          <w:u w:val="none"/>
          <w:lang w:eastAsia="zh-CN"/>
        </w:rPr>
        <w:t>推进</w:t>
      </w:r>
      <w:r>
        <w:rPr>
          <w:rFonts w:hint="eastAsia" w:ascii="仿宋" w:hAnsi="仿宋" w:eastAsia="仿宋" w:cs="仿宋"/>
          <w:color w:val="auto"/>
          <w:sz w:val="32"/>
          <w:szCs w:val="32"/>
          <w:u w:val="none"/>
        </w:rPr>
        <w:t>落实绿色建筑评价标识项目享受税费减免和评优创先政策。</w:t>
      </w:r>
      <w:r>
        <w:rPr>
          <w:rFonts w:hint="eastAsia" w:ascii="仿宋" w:hAnsi="仿宋" w:eastAsia="仿宋" w:cs="仿宋"/>
          <w:color w:val="auto"/>
          <w:sz w:val="32"/>
          <w:szCs w:val="32"/>
          <w:u w:val="none"/>
          <w:lang w:eastAsia="zh-CN"/>
        </w:rPr>
        <w:t>协调金融机构在符合房地产调控政策的前提下，对购买者给予贷款金额或利率优惠，推动绿色金融支持建筑节能和绿色建筑发展，用好国家发展基金，在公共服务领域鼓励采用政府和社会资本合作（</w:t>
      </w:r>
      <w:r>
        <w:rPr>
          <w:rFonts w:hint="eastAsia" w:ascii="仿宋" w:hAnsi="仿宋" w:eastAsia="仿宋" w:cs="仿宋"/>
          <w:color w:val="auto"/>
          <w:sz w:val="32"/>
          <w:szCs w:val="32"/>
          <w:u w:val="none"/>
          <w:lang w:val="en-US" w:eastAsia="zh-CN"/>
        </w:rPr>
        <w:t>PPP</w:t>
      </w:r>
      <w:r>
        <w:rPr>
          <w:rFonts w:hint="eastAsia" w:ascii="仿宋" w:hAnsi="仿宋" w:eastAsia="仿宋" w:cs="仿宋"/>
          <w:color w:val="auto"/>
          <w:sz w:val="32"/>
          <w:szCs w:val="32"/>
          <w:u w:val="none"/>
          <w:lang w:eastAsia="zh-CN"/>
        </w:rPr>
        <w:t>）方式推进工作。</w:t>
      </w:r>
      <w:r>
        <w:rPr>
          <w:rFonts w:hint="eastAsia" w:ascii="仿宋" w:hAnsi="仿宋" w:eastAsia="仿宋" w:cs="仿宋"/>
          <w:b w:val="0"/>
          <w:bCs w:val="0"/>
          <w:i w:val="0"/>
          <w:iCs w:val="0"/>
          <w:caps w:val="0"/>
          <w:color w:val="auto"/>
          <w:spacing w:val="8"/>
          <w:kern w:val="0"/>
          <w:sz w:val="32"/>
          <w:szCs w:val="32"/>
          <w:u w:val="none"/>
          <w:shd w:val="clear" w:color="auto" w:fill="FFFFFF"/>
          <w:lang w:val="en-US" w:eastAsia="zh-CN" w:bidi="ar"/>
        </w:rPr>
        <w:t>（市发展和改革委、科技局、</w:t>
      </w:r>
      <w:r>
        <w:rPr>
          <w:rFonts w:hint="eastAsia" w:ascii="仿宋" w:hAnsi="仿宋" w:eastAsia="仿宋" w:cs="仿宋"/>
          <w:color w:val="auto"/>
          <w:sz w:val="32"/>
          <w:szCs w:val="32"/>
          <w:u w:val="none"/>
          <w:lang w:val="en-US" w:eastAsia="zh-CN"/>
        </w:rPr>
        <w:t>工业和信息化局、自然资源局、财政局、</w:t>
      </w:r>
      <w:r>
        <w:rPr>
          <w:rFonts w:hint="eastAsia" w:ascii="仿宋" w:hAnsi="仿宋" w:eastAsia="仿宋" w:cs="仿宋"/>
          <w:b w:val="0"/>
          <w:bCs w:val="0"/>
          <w:i w:val="0"/>
          <w:iCs w:val="0"/>
          <w:caps w:val="0"/>
          <w:color w:val="auto"/>
          <w:spacing w:val="8"/>
          <w:kern w:val="0"/>
          <w:sz w:val="32"/>
          <w:szCs w:val="32"/>
          <w:u w:val="none"/>
          <w:shd w:val="clear" w:color="auto" w:fill="FFFFFF"/>
          <w:lang w:val="en-US" w:eastAsia="zh-CN" w:bidi="ar"/>
        </w:rPr>
        <w:t>住房和城乡建设局、能源局，</w:t>
      </w:r>
      <w:r>
        <w:rPr>
          <w:rFonts w:hint="eastAsia" w:ascii="仿宋" w:hAnsi="仿宋" w:eastAsia="仿宋" w:cs="仿宋"/>
          <w:color w:val="auto"/>
          <w:sz w:val="32"/>
          <w:szCs w:val="32"/>
          <w:u w:val="none"/>
          <w:lang w:val="en-US" w:eastAsia="zh-CN"/>
        </w:rPr>
        <w:t>税务局、人民银行乌海市中心支行、银保监分局负责）</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u w:val="single"/>
          <w:lang w:val="en-US" w:eastAsia="zh-CN"/>
        </w:rPr>
      </w:pPr>
      <w:r>
        <w:rPr>
          <w:rFonts w:hint="eastAsia" w:ascii="楷体" w:hAnsi="楷体" w:eastAsia="楷体" w:cs="楷体"/>
          <w:b w:val="0"/>
          <w:bCs w:val="0"/>
          <w:color w:val="auto"/>
          <w:spacing w:val="0"/>
          <w:w w:val="100"/>
          <w:position w:val="0"/>
          <w:sz w:val="32"/>
          <w:szCs w:val="32"/>
          <w:u w:val="none"/>
          <w:shd w:val="clear" w:color="auto" w:fill="auto"/>
          <w:lang w:val="en-US" w:eastAsia="zh-CN" w:bidi="zh-TW"/>
        </w:rPr>
        <w:t>（四）</w:t>
      </w:r>
      <w:r>
        <w:rPr>
          <w:rFonts w:hint="eastAsia" w:ascii="楷体" w:hAnsi="楷体" w:eastAsia="楷体" w:cs="楷体"/>
          <w:b w:val="0"/>
          <w:bCs w:val="0"/>
          <w:color w:val="auto"/>
          <w:spacing w:val="0"/>
          <w:w w:val="100"/>
          <w:position w:val="0"/>
          <w:sz w:val="32"/>
          <w:szCs w:val="32"/>
          <w:u w:val="none"/>
          <w:shd w:val="clear" w:color="auto" w:fill="auto"/>
          <w:lang w:val="zh-TW" w:eastAsia="zh-TW" w:bidi="zh-TW"/>
        </w:rPr>
        <w:t>加大宣传力度。</w:t>
      </w:r>
      <w:r>
        <w:rPr>
          <w:rFonts w:hint="eastAsia" w:ascii="仿宋" w:hAnsi="仿宋" w:eastAsia="仿宋" w:cs="仿宋"/>
          <w:color w:val="auto"/>
          <w:sz w:val="32"/>
          <w:szCs w:val="32"/>
          <w:u w:val="single"/>
        </w:rPr>
        <w:t>创新宣传形式和载体，多种形式宣讲解读</w:t>
      </w:r>
      <w:r>
        <w:rPr>
          <w:rFonts w:hint="eastAsia" w:ascii="仿宋" w:hAnsi="仿宋" w:eastAsia="仿宋" w:cs="仿宋"/>
          <w:color w:val="auto"/>
          <w:sz w:val="32"/>
          <w:szCs w:val="32"/>
          <w:u w:val="single"/>
          <w:lang w:eastAsia="zh-CN"/>
        </w:rPr>
        <w:t>建筑节能和绿色建筑</w:t>
      </w:r>
      <w:r>
        <w:rPr>
          <w:rFonts w:hint="eastAsia" w:ascii="仿宋" w:hAnsi="仿宋" w:eastAsia="仿宋" w:cs="仿宋"/>
          <w:color w:val="auto"/>
          <w:sz w:val="32"/>
          <w:szCs w:val="32"/>
          <w:u w:val="single"/>
        </w:rPr>
        <w:t>相关政策，提高社会各界对</w:t>
      </w:r>
      <w:r>
        <w:rPr>
          <w:rFonts w:hint="eastAsia" w:ascii="仿宋" w:hAnsi="仿宋" w:eastAsia="仿宋" w:cs="仿宋"/>
          <w:color w:val="auto"/>
          <w:sz w:val="32"/>
          <w:szCs w:val="32"/>
          <w:u w:val="single"/>
          <w:lang w:eastAsia="zh-CN"/>
        </w:rPr>
        <w:t>建筑节能和</w:t>
      </w:r>
      <w:r>
        <w:rPr>
          <w:rFonts w:hint="eastAsia" w:ascii="仿宋" w:hAnsi="仿宋" w:eastAsia="仿宋" w:cs="仿宋"/>
          <w:color w:val="auto"/>
          <w:sz w:val="32"/>
          <w:szCs w:val="32"/>
          <w:u w:val="single"/>
        </w:rPr>
        <w:t>绿色建筑的认同度，营造良好</w:t>
      </w:r>
      <w:r>
        <w:rPr>
          <w:rFonts w:hint="eastAsia" w:ascii="仿宋" w:hAnsi="仿宋" w:eastAsia="仿宋" w:cs="仿宋"/>
          <w:color w:val="auto"/>
          <w:sz w:val="32"/>
          <w:szCs w:val="32"/>
          <w:u w:val="single"/>
          <w:lang w:eastAsia="zh-CN"/>
        </w:rPr>
        <w:t>社会</w:t>
      </w:r>
      <w:r>
        <w:rPr>
          <w:rFonts w:hint="eastAsia" w:ascii="仿宋" w:hAnsi="仿宋" w:eastAsia="仿宋" w:cs="仿宋"/>
          <w:color w:val="auto"/>
          <w:sz w:val="32"/>
          <w:szCs w:val="32"/>
          <w:u w:val="single"/>
        </w:rPr>
        <w:t>氛围。</w:t>
      </w:r>
      <w:r>
        <w:rPr>
          <w:rFonts w:hint="eastAsia" w:ascii="仿宋" w:hAnsi="仿宋" w:eastAsia="仿宋" w:cs="仿宋"/>
          <w:color w:val="auto"/>
          <w:sz w:val="32"/>
          <w:szCs w:val="32"/>
          <w:u w:val="single"/>
          <w:lang w:eastAsia="zh-CN"/>
        </w:rPr>
        <w:t>（市发展和改革委、自然资源局、住房和城乡建设局）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楷体" w:hAnsi="楷体" w:eastAsia="楷体" w:cs="楷体"/>
          <w:b w:val="0"/>
          <w:bCs w:val="0"/>
          <w:color w:val="auto"/>
          <w:sz w:val="32"/>
          <w:szCs w:val="32"/>
          <w:u w:val="none"/>
        </w:rPr>
        <w:t>（</w:t>
      </w:r>
      <w:r>
        <w:rPr>
          <w:rFonts w:hint="eastAsia" w:ascii="楷体" w:hAnsi="楷体" w:eastAsia="楷体" w:cs="楷体"/>
          <w:b w:val="0"/>
          <w:bCs w:val="0"/>
          <w:color w:val="auto"/>
          <w:sz w:val="32"/>
          <w:szCs w:val="32"/>
          <w:u w:val="none"/>
          <w:lang w:val="en-US" w:eastAsia="zh-CN"/>
        </w:rPr>
        <w:t>五</w:t>
      </w:r>
      <w:r>
        <w:rPr>
          <w:rFonts w:hint="eastAsia" w:ascii="楷体" w:hAnsi="楷体" w:eastAsia="楷体" w:cs="楷体"/>
          <w:b w:val="0"/>
          <w:bCs w:val="0"/>
          <w:color w:val="auto"/>
          <w:sz w:val="32"/>
          <w:szCs w:val="32"/>
          <w:u w:val="none"/>
        </w:rPr>
        <w:t>）强化绩效考核。</w:t>
      </w:r>
      <w:r>
        <w:rPr>
          <w:rFonts w:hint="eastAsia" w:ascii="仿宋" w:hAnsi="仿宋" w:eastAsia="仿宋" w:cs="仿宋"/>
          <w:color w:val="auto"/>
          <w:sz w:val="32"/>
          <w:szCs w:val="32"/>
          <w:u w:val="single"/>
        </w:rPr>
        <w:t>各</w:t>
      </w:r>
      <w:r>
        <w:rPr>
          <w:rFonts w:hint="eastAsia" w:ascii="仿宋" w:hAnsi="仿宋" w:eastAsia="仿宋" w:cs="仿宋"/>
          <w:color w:val="auto"/>
          <w:sz w:val="32"/>
          <w:szCs w:val="32"/>
          <w:u w:val="single"/>
          <w:lang w:eastAsia="zh-CN"/>
        </w:rPr>
        <w:t>区</w:t>
      </w:r>
      <w:r>
        <w:rPr>
          <w:rFonts w:hint="eastAsia" w:ascii="仿宋" w:hAnsi="仿宋" w:eastAsia="仿宋" w:cs="仿宋"/>
          <w:color w:val="auto"/>
          <w:sz w:val="32"/>
          <w:szCs w:val="32"/>
          <w:u w:val="single"/>
        </w:rPr>
        <w:t>人民政府是本地区推进建筑节能和绿色建筑发展的第一责任主体，</w:t>
      </w:r>
      <w:r>
        <w:rPr>
          <w:rFonts w:hint="eastAsia" w:ascii="仿宋" w:hAnsi="仿宋" w:eastAsia="仿宋" w:cs="仿宋"/>
          <w:color w:val="auto"/>
          <w:sz w:val="32"/>
          <w:szCs w:val="32"/>
          <w:u w:val="single"/>
          <w:lang w:eastAsia="zh-CN"/>
        </w:rPr>
        <w:t>各区住建局是落实主体责任的第一承担部门，各级有关部门依据职能承担工作落实责任，要进一步细化实施细则，确保各项目标落实到位。</w:t>
      </w:r>
      <w:r>
        <w:rPr>
          <w:rFonts w:hint="eastAsia" w:ascii="仿宋" w:hAnsi="仿宋" w:eastAsia="仿宋" w:cs="仿宋"/>
          <w:color w:val="auto"/>
          <w:sz w:val="32"/>
          <w:szCs w:val="32"/>
          <w:u w:val="none"/>
        </w:rPr>
        <w:t>要及时总结工作进展和成效，形成年度报告，每年</w:t>
      </w:r>
      <w:r>
        <w:rPr>
          <w:rFonts w:hint="eastAsia" w:ascii="仿宋" w:hAnsi="仿宋" w:eastAsia="仿宋" w:cs="仿宋"/>
          <w:color w:val="auto"/>
          <w:sz w:val="32"/>
          <w:szCs w:val="32"/>
          <w:u w:val="none"/>
          <w:lang w:val="en-US" w:eastAsia="zh-CN"/>
        </w:rPr>
        <w:t>10月底</w:t>
      </w:r>
      <w:r>
        <w:rPr>
          <w:rFonts w:hint="eastAsia" w:ascii="仿宋" w:hAnsi="仿宋" w:eastAsia="仿宋" w:cs="仿宋"/>
          <w:color w:val="auto"/>
          <w:sz w:val="32"/>
          <w:szCs w:val="32"/>
          <w:u w:val="none"/>
        </w:rPr>
        <w:t>前报</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w:t>
      </w:r>
      <w:r>
        <w:rPr>
          <w:rFonts w:hint="eastAsia" w:ascii="仿宋" w:hAnsi="仿宋" w:eastAsia="仿宋" w:cs="仿宋"/>
          <w:color w:val="auto"/>
          <w:sz w:val="32"/>
          <w:szCs w:val="32"/>
          <w:u w:val="none"/>
          <w:lang w:eastAsia="zh-CN"/>
        </w:rPr>
        <w:t>和</w:t>
      </w:r>
      <w:r>
        <w:rPr>
          <w:rFonts w:hint="eastAsia" w:ascii="仿宋" w:hAnsi="仿宋" w:eastAsia="仿宋" w:cs="仿宋"/>
          <w:color w:val="auto"/>
          <w:sz w:val="32"/>
          <w:szCs w:val="32"/>
          <w:u w:val="none"/>
        </w:rPr>
        <w:t>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市</w:t>
      </w:r>
      <w:r>
        <w:rPr>
          <w:rFonts w:hint="eastAsia" w:ascii="仿宋" w:hAnsi="仿宋" w:eastAsia="仿宋" w:cs="仿宋"/>
          <w:color w:val="auto"/>
          <w:sz w:val="32"/>
          <w:szCs w:val="32"/>
          <w:u w:val="none"/>
        </w:rPr>
        <w:t>住房城乡建设</w:t>
      </w:r>
      <w:r>
        <w:rPr>
          <w:rFonts w:hint="eastAsia" w:ascii="仿宋" w:hAnsi="仿宋" w:eastAsia="仿宋" w:cs="仿宋"/>
          <w:color w:val="auto"/>
          <w:sz w:val="32"/>
          <w:szCs w:val="32"/>
          <w:u w:val="none"/>
          <w:lang w:eastAsia="zh-CN"/>
        </w:rPr>
        <w:t>局</w:t>
      </w:r>
      <w:r>
        <w:rPr>
          <w:rFonts w:hint="eastAsia" w:ascii="仿宋" w:hAnsi="仿宋" w:eastAsia="仿宋" w:cs="仿宋"/>
          <w:color w:val="auto"/>
          <w:sz w:val="32"/>
          <w:szCs w:val="32"/>
          <w:u w:val="none"/>
        </w:rPr>
        <w:t>将会同有关部门，适时对各区进行动态指导、监督考核和成效评估。（</w:t>
      </w:r>
      <w:r>
        <w:rPr>
          <w:rFonts w:hint="eastAsia" w:ascii="仿宋" w:hAnsi="仿宋" w:eastAsia="仿宋" w:cs="仿宋"/>
          <w:color w:val="auto"/>
          <w:sz w:val="32"/>
          <w:szCs w:val="32"/>
          <w:u w:val="none"/>
          <w:lang w:eastAsia="zh-CN"/>
        </w:rPr>
        <w:t>各相关</w:t>
      </w:r>
      <w:r>
        <w:rPr>
          <w:rFonts w:hint="eastAsia" w:ascii="仿宋" w:hAnsi="仿宋" w:eastAsia="仿宋" w:cs="仿宋"/>
          <w:color w:val="auto"/>
          <w:sz w:val="32"/>
          <w:szCs w:val="32"/>
          <w:u w:val="none"/>
        </w:rPr>
        <w:t>部门负责）</w:t>
      </w:r>
    </w:p>
    <w:p>
      <w:pPr>
        <w:rPr>
          <w:color w:val="auto"/>
          <w:u w:val="none"/>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80060" cy="5397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80060" cy="539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42.5pt;width:37.8pt;mso-position-horizontal:outside;mso-position-horizontal-relative:margin;z-index:251659264;mso-width-relative:page;mso-height-relative:page;" filled="f" stroked="f" coordsize="21600,21600" o:gfxdata="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jC+Ye0wAAAAMBAAAPAAAAAAAA&#10;AAEAIAAAACIAAABkcnMvZG93bnJldi54bWxQSwECFAAUAAAACACHTuJAeyS9qhcCAAATBAAADgAA&#10;AAAAAAABACAAAAAiAQAAZHJzL2Uyb0RvYy54bWxQSwUGAAAAAAYABgBZAQAAqwUAAAAA&#10;">
              <v:fill on="f" focussize="0,0"/>
              <v:stroke on="f" weight="0.5pt"/>
              <v:imagedata o:title=""/>
              <o:lock v:ext="edit" aspectratio="f"/>
              <v:textbox inset="0mm,0mm,0mm,0mm">
                <w:txbxContent>
                  <w:p>
                    <w:pPr>
                      <w:pStyle w:val="3"/>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A2F56C"/>
    <w:multiLevelType w:val="singleLevel"/>
    <w:tmpl w:val="4DA2F56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B7690A"/>
    <w:rsid w:val="007B4620"/>
    <w:rsid w:val="028469BC"/>
    <w:rsid w:val="06A41A05"/>
    <w:rsid w:val="06B547B6"/>
    <w:rsid w:val="0A156085"/>
    <w:rsid w:val="0B24005E"/>
    <w:rsid w:val="0BF94AAF"/>
    <w:rsid w:val="0FB6063F"/>
    <w:rsid w:val="12516E17"/>
    <w:rsid w:val="13011D7A"/>
    <w:rsid w:val="17A90327"/>
    <w:rsid w:val="1CDE2960"/>
    <w:rsid w:val="1CEB310C"/>
    <w:rsid w:val="1D9F0278"/>
    <w:rsid w:val="1EBD7961"/>
    <w:rsid w:val="2051497B"/>
    <w:rsid w:val="20B7690A"/>
    <w:rsid w:val="21721658"/>
    <w:rsid w:val="27342F31"/>
    <w:rsid w:val="2DE055A9"/>
    <w:rsid w:val="383A30E3"/>
    <w:rsid w:val="383C517A"/>
    <w:rsid w:val="38E957BD"/>
    <w:rsid w:val="3A4916A4"/>
    <w:rsid w:val="3A763868"/>
    <w:rsid w:val="3FC4003B"/>
    <w:rsid w:val="4151279E"/>
    <w:rsid w:val="41522627"/>
    <w:rsid w:val="41AB395D"/>
    <w:rsid w:val="41F64E8C"/>
    <w:rsid w:val="446D5714"/>
    <w:rsid w:val="4476457F"/>
    <w:rsid w:val="44D70150"/>
    <w:rsid w:val="468A2B7B"/>
    <w:rsid w:val="4704301E"/>
    <w:rsid w:val="4BFE5DF0"/>
    <w:rsid w:val="4D5D2FBF"/>
    <w:rsid w:val="505B10A1"/>
    <w:rsid w:val="56420389"/>
    <w:rsid w:val="56864F2D"/>
    <w:rsid w:val="599F7C26"/>
    <w:rsid w:val="5A435840"/>
    <w:rsid w:val="5C2B7620"/>
    <w:rsid w:val="66684D83"/>
    <w:rsid w:val="68125BBF"/>
    <w:rsid w:val="68B87DDE"/>
    <w:rsid w:val="6A8A6836"/>
    <w:rsid w:val="6C6A28DB"/>
    <w:rsid w:val="712B440C"/>
    <w:rsid w:val="725A556B"/>
    <w:rsid w:val="7811421A"/>
    <w:rsid w:val="7CAF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unhideWhenUsed/>
    <w:qFormat/>
    <w:uiPriority w:val="99"/>
    <w:pPr>
      <w:spacing w:after="120" w:afterLines="0" w:afterAutospacing="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ody text|1"/>
    <w:basedOn w:val="1"/>
    <w:qFormat/>
    <w:uiPriority w:val="0"/>
    <w:pPr>
      <w:widowControl w:val="0"/>
      <w:shd w:val="clear" w:color="auto" w:fill="auto"/>
      <w:spacing w:line="413"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2021-07-22T01:48:00Z</dcterms:created>
  <dc:creator>Administrator</dc:creator>
  <cp:lastModifiedBy> 多情易厌.</cp:lastModifiedBy>
  <cp:lastPrinted>2021-09-07T07:36:00Z</cp:lastPrinted>
  <dcterms:modified xsi:type="dcterms:W3CDTF">2021-11-03T10:03:18Z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726C958048D74432BCF4EBCD5E4A57FE</vt:lpwstr>
  </property>
</Properties>
</file>