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0A7B7">
      <w:pPr>
        <w:ind w:firstLine="0" w:firstLineChars="0"/>
        <w:jc w:val="center"/>
        <w:rPr>
          <w:rFonts w:eastAsia="方正小标宋简体"/>
          <w:sz w:val="44"/>
          <w:szCs w:val="44"/>
        </w:rPr>
      </w:pPr>
      <w:r>
        <w:rPr>
          <w:rFonts w:eastAsia="方正小标宋简体"/>
          <w:sz w:val="44"/>
          <w:szCs w:val="44"/>
        </w:rPr>
        <w:t>乌海市人民政府</w:t>
      </w:r>
    </w:p>
    <w:p w14:paraId="7DCCD768">
      <w:pPr>
        <w:ind w:firstLine="0" w:firstLineChars="0"/>
        <w:jc w:val="center"/>
        <w:rPr>
          <w:rFonts w:eastAsia="方正小标宋简体"/>
          <w:sz w:val="44"/>
          <w:szCs w:val="44"/>
        </w:rPr>
      </w:pPr>
      <w:r>
        <w:rPr>
          <w:rFonts w:eastAsia="方正小标宋简体"/>
          <w:sz w:val="44"/>
          <w:szCs w:val="44"/>
        </w:rPr>
        <w:t>关于印发加强政务诚信建设</w:t>
      </w:r>
    </w:p>
    <w:p w14:paraId="7A46D107">
      <w:pPr>
        <w:ind w:firstLine="0" w:firstLineChars="0"/>
        <w:jc w:val="center"/>
        <w:rPr>
          <w:rFonts w:eastAsia="方正小标宋简体"/>
          <w:sz w:val="44"/>
          <w:szCs w:val="44"/>
        </w:rPr>
      </w:pPr>
      <w:r>
        <w:rPr>
          <w:rFonts w:eastAsia="方正小标宋简体"/>
          <w:sz w:val="44"/>
          <w:szCs w:val="44"/>
        </w:rPr>
        <w:t>实施</w:t>
      </w:r>
      <w:r>
        <w:rPr>
          <w:rFonts w:hint="eastAsia" w:eastAsia="方正小标宋简体"/>
          <w:sz w:val="44"/>
          <w:szCs w:val="44"/>
        </w:rPr>
        <w:t>方案</w:t>
      </w:r>
      <w:r>
        <w:rPr>
          <w:rFonts w:eastAsia="方正小标宋简体"/>
          <w:sz w:val="44"/>
          <w:szCs w:val="44"/>
        </w:rPr>
        <w:t>的通知</w:t>
      </w:r>
    </w:p>
    <w:p w14:paraId="17C55356">
      <w:pPr>
        <w:ind w:firstLine="640"/>
        <w:rPr>
          <w:szCs w:val="32"/>
        </w:rPr>
      </w:pPr>
    </w:p>
    <w:p w14:paraId="1CE2CC92">
      <w:pPr>
        <w:ind w:firstLine="0" w:firstLineChars="0"/>
        <w:rPr>
          <w:szCs w:val="32"/>
        </w:rPr>
      </w:pPr>
      <w:r>
        <w:rPr>
          <w:szCs w:val="32"/>
        </w:rPr>
        <w:t>各区人民政府，市政府各部门，各企事业单位：</w:t>
      </w:r>
    </w:p>
    <w:p w14:paraId="5CA13F95">
      <w:pPr>
        <w:ind w:firstLine="640"/>
        <w:rPr>
          <w:szCs w:val="32"/>
        </w:rPr>
      </w:pPr>
      <w:r>
        <w:rPr>
          <w:szCs w:val="32"/>
        </w:rPr>
        <w:t>现将《乌海市加强政务诚信建设实施</w:t>
      </w:r>
      <w:r>
        <w:rPr>
          <w:rFonts w:hint="eastAsia"/>
          <w:szCs w:val="32"/>
        </w:rPr>
        <w:t>方案</w:t>
      </w:r>
      <w:r>
        <w:rPr>
          <w:szCs w:val="32"/>
        </w:rPr>
        <w:t>》印发给你们，请结合实际，认真贯彻落实。</w:t>
      </w:r>
    </w:p>
    <w:p w14:paraId="16F3869A">
      <w:pPr>
        <w:pStyle w:val="12"/>
        <w:ind w:left="640"/>
      </w:pPr>
    </w:p>
    <w:p w14:paraId="44D60802">
      <w:pPr>
        <w:ind w:firstLine="640"/>
        <w:rPr>
          <w:szCs w:val="32"/>
        </w:rPr>
      </w:pPr>
      <w:r>
        <w:rPr>
          <w:szCs w:val="32"/>
        </w:rPr>
        <w:t xml:space="preserve">                            2022年</w:t>
      </w:r>
      <w:r>
        <w:rPr>
          <w:rFonts w:hint="eastAsia"/>
          <w:szCs w:val="32"/>
        </w:rPr>
        <w:t>3</w:t>
      </w:r>
      <w:r>
        <w:rPr>
          <w:szCs w:val="32"/>
        </w:rPr>
        <w:t>月</w:t>
      </w:r>
      <w:r>
        <w:rPr>
          <w:rFonts w:hint="eastAsia"/>
          <w:szCs w:val="32"/>
        </w:rPr>
        <w:t>3</w:t>
      </w:r>
      <w:r>
        <w:rPr>
          <w:szCs w:val="32"/>
        </w:rPr>
        <w:t>日</w:t>
      </w:r>
    </w:p>
    <w:p w14:paraId="5DF0D0B3">
      <w:pPr>
        <w:ind w:firstLine="640"/>
        <w:rPr>
          <w:rFonts w:eastAsia="方正小标宋简体"/>
          <w:sz w:val="44"/>
          <w:szCs w:val="44"/>
        </w:rPr>
      </w:pPr>
      <w:r>
        <w:rPr>
          <w:szCs w:val="32"/>
        </w:rPr>
        <w:t>（此件公开发布）</w:t>
      </w:r>
    </w:p>
    <w:p w14:paraId="6ACF15C1">
      <w:pPr>
        <w:pStyle w:val="12"/>
        <w:spacing w:after="0" w:line="400" w:lineRule="exact"/>
        <w:ind w:left="640"/>
      </w:pPr>
    </w:p>
    <w:p w14:paraId="112C5E89">
      <w:pPr>
        <w:ind w:firstLine="0" w:firstLineChars="0"/>
        <w:jc w:val="center"/>
        <w:rPr>
          <w:rFonts w:eastAsia="方正小标宋简体"/>
          <w:sz w:val="44"/>
          <w:szCs w:val="44"/>
        </w:rPr>
      </w:pPr>
      <w:r>
        <w:rPr>
          <w:rFonts w:eastAsia="方正小标宋简体"/>
          <w:sz w:val="44"/>
          <w:szCs w:val="44"/>
        </w:rPr>
        <w:t>乌海市</w:t>
      </w:r>
      <w:r>
        <w:rPr>
          <w:rFonts w:hint="eastAsia" w:eastAsia="方正小标宋简体"/>
          <w:sz w:val="44"/>
          <w:szCs w:val="44"/>
        </w:rPr>
        <w:t>加强</w:t>
      </w:r>
      <w:r>
        <w:rPr>
          <w:rFonts w:eastAsia="方正小标宋简体"/>
          <w:sz w:val="44"/>
          <w:szCs w:val="44"/>
        </w:rPr>
        <w:t>政务诚信建设</w:t>
      </w:r>
      <w:r>
        <w:rPr>
          <w:rFonts w:hint="eastAsia" w:eastAsia="方正小标宋简体"/>
          <w:sz w:val="44"/>
          <w:szCs w:val="44"/>
        </w:rPr>
        <w:t>实施方案</w:t>
      </w:r>
    </w:p>
    <w:p w14:paraId="64E0BF25">
      <w:pPr>
        <w:pStyle w:val="12"/>
        <w:spacing w:after="0" w:line="400" w:lineRule="exact"/>
        <w:ind w:left="640" w:firstLine="640"/>
        <w:rPr>
          <w:rFonts w:eastAsia="仿宋_GB2312"/>
          <w:sz w:val="32"/>
          <w:szCs w:val="32"/>
        </w:rPr>
      </w:pPr>
    </w:p>
    <w:p w14:paraId="65CD1E52">
      <w:pPr>
        <w:spacing w:line="580" w:lineRule="exact"/>
        <w:ind w:firstLine="640"/>
        <w:rPr>
          <w:szCs w:val="32"/>
        </w:rPr>
      </w:pPr>
      <w:r>
        <w:rPr>
          <w:szCs w:val="32"/>
        </w:rPr>
        <w:t>为进一步加强政务诚信建设，充分发挥政务诚信的表率和导向作用，不断提升政府公信力，持续优化营商环境，按照《内蒙古自治区公共信用信息管理条例》和《内蒙古自治区加强政务诚信建设的实施方案》（内政发〔2021〕12号）等有关规定，结合我市实际，</w:t>
      </w:r>
      <w:r>
        <w:rPr>
          <w:rFonts w:hint="eastAsia"/>
          <w:szCs w:val="32"/>
        </w:rPr>
        <w:t>提出如下实施方案</w:t>
      </w:r>
      <w:r>
        <w:rPr>
          <w:szCs w:val="32"/>
        </w:rPr>
        <w:t>。</w:t>
      </w:r>
    </w:p>
    <w:p w14:paraId="30409517">
      <w:pPr>
        <w:spacing w:line="580" w:lineRule="exact"/>
        <w:ind w:firstLine="640"/>
      </w:pPr>
      <w:r>
        <w:rPr>
          <w:rFonts w:eastAsia="黑体"/>
          <w:szCs w:val="32"/>
        </w:rPr>
        <w:t>一、重要意义</w:t>
      </w:r>
    </w:p>
    <w:p w14:paraId="7E14D36F">
      <w:pPr>
        <w:pStyle w:val="7"/>
        <w:spacing w:line="580" w:lineRule="exact"/>
        <w:ind w:firstLine="640"/>
        <w:rPr>
          <w:rFonts w:ascii="Times New Roman" w:hAnsi="Times New Roman" w:cs="Times New Roman"/>
          <w:szCs w:val="32"/>
        </w:rPr>
      </w:pPr>
      <w:r>
        <w:rPr>
          <w:rFonts w:ascii="Times New Roman" w:hAnsi="Times New Roman" w:cs="Times New Roman"/>
          <w:szCs w:val="32"/>
        </w:rPr>
        <w:t>政务诚信是优化营商环境和社会信用体系建设的重要基础和关键所在，加强政务诚信建设有助于提升政府公信力和公职人员诚信履职意识，对引领其他领域信用建设、弘扬诚信文化、培育诚信社会具有重要而紧迫的现实意义。深入开展政务诚信建设，有利于建立健全以信用为核心的新型市场监管机制，有利于建立一支守法守信、高效廉洁的公职人员队伍，树立政府公开、公正、诚信、清廉的良好形象，有利于营造风清气正的社会风气，培育良好经济社会发展环境。</w:t>
      </w:r>
    </w:p>
    <w:p w14:paraId="274B74AB">
      <w:pPr>
        <w:spacing w:line="580" w:lineRule="exact"/>
        <w:ind w:firstLine="640"/>
        <w:rPr>
          <w:rFonts w:eastAsia="黑体"/>
          <w:szCs w:val="32"/>
        </w:rPr>
      </w:pPr>
      <w:r>
        <w:rPr>
          <w:rFonts w:eastAsia="黑体"/>
          <w:szCs w:val="32"/>
        </w:rPr>
        <w:t>二、总体要求</w:t>
      </w:r>
    </w:p>
    <w:p w14:paraId="713A9EE0">
      <w:pPr>
        <w:spacing w:line="580" w:lineRule="exact"/>
        <w:ind w:firstLine="640"/>
      </w:pPr>
      <w:r>
        <w:rPr>
          <w:szCs w:val="32"/>
        </w:rPr>
        <w:t xml:space="preserve">全面贯彻落实党中央、国务院关于加强政务诚信建设的决策部署，按照自治区党委、政府及乌海市社会信用体系建设工作要求，将坚持依法行政、阳光行政和加强监督作为推进政务诚信建设的重要手段，以政府守信践诺、诚信履约为着力点，重点围绕夯实政务诚信建设基础体系、完善政务诚信信息归集应用体系、建立政务诚信评估考核监督体系，不断提升市、区两级人民政府及其所属部门、公务员及事业编制在内的公职人员政府诚信行政水平和诚信履约意识。 </w:t>
      </w:r>
    </w:p>
    <w:p w14:paraId="46412F36">
      <w:pPr>
        <w:spacing w:line="580" w:lineRule="exact"/>
        <w:ind w:firstLine="640"/>
        <w:rPr>
          <w:rFonts w:eastAsia="黑体"/>
          <w:szCs w:val="32"/>
        </w:rPr>
      </w:pPr>
      <w:r>
        <w:rPr>
          <w:rFonts w:eastAsia="黑体"/>
          <w:szCs w:val="32"/>
        </w:rPr>
        <w:t>三、建设目标</w:t>
      </w:r>
    </w:p>
    <w:p w14:paraId="68AAE4D5">
      <w:pPr>
        <w:spacing w:line="580" w:lineRule="exact"/>
        <w:ind w:firstLine="512" w:firstLineChars="160"/>
        <w:rPr>
          <w:szCs w:val="32"/>
        </w:rPr>
      </w:pPr>
      <w:r>
        <w:rPr>
          <w:rFonts w:hint="eastAsia" w:ascii="楷体_GB2312" w:hAnsi="楷体_GB2312" w:eastAsia="楷体_GB2312" w:cs="楷体_GB2312"/>
          <w:szCs w:val="32"/>
        </w:rPr>
        <w:t>（一）基础建设阶段（</w:t>
      </w:r>
      <w:r>
        <w:rPr>
          <w:rFonts w:hint="eastAsia" w:eastAsia="楷体_GB2312" w:cs="楷体_GB2312"/>
          <w:szCs w:val="32"/>
        </w:rPr>
        <w:t>2022</w:t>
      </w:r>
      <w:r>
        <w:rPr>
          <w:rFonts w:hint="eastAsia" w:ascii="楷体_GB2312" w:hAnsi="楷体_GB2312" w:eastAsia="楷体_GB2312" w:cs="楷体_GB2312"/>
          <w:szCs w:val="32"/>
        </w:rPr>
        <w:t>年</w:t>
      </w:r>
      <w:r>
        <w:rPr>
          <w:rFonts w:hint="eastAsia" w:eastAsia="楷体_GB2312" w:cs="楷体_GB2312"/>
          <w:szCs w:val="32"/>
        </w:rPr>
        <w:t>1</w:t>
      </w:r>
      <w:r>
        <w:rPr>
          <w:rFonts w:hint="eastAsia" w:ascii="楷体_GB2312" w:hAnsi="楷体_GB2312" w:eastAsia="楷体_GB2312" w:cs="楷体_GB2312"/>
          <w:szCs w:val="32"/>
        </w:rPr>
        <w:t>月—</w:t>
      </w:r>
      <w:r>
        <w:rPr>
          <w:rFonts w:hint="eastAsia" w:eastAsia="楷体_GB2312" w:cs="楷体_GB2312"/>
          <w:szCs w:val="32"/>
        </w:rPr>
        <w:t>2022</w:t>
      </w:r>
      <w:r>
        <w:rPr>
          <w:rFonts w:hint="eastAsia" w:ascii="楷体_GB2312" w:hAnsi="楷体_GB2312" w:eastAsia="楷体_GB2312" w:cs="楷体_GB2312"/>
          <w:szCs w:val="32"/>
        </w:rPr>
        <w:t>年</w:t>
      </w:r>
      <w:r>
        <w:rPr>
          <w:rFonts w:hint="eastAsia" w:eastAsia="楷体_GB2312" w:cs="楷体_GB2312"/>
          <w:szCs w:val="32"/>
        </w:rPr>
        <w:t>12</w:t>
      </w:r>
      <w:r>
        <w:rPr>
          <w:rFonts w:hint="eastAsia" w:ascii="楷体_GB2312" w:hAnsi="楷体_GB2312" w:eastAsia="楷体_GB2312" w:cs="楷体_GB2312"/>
          <w:szCs w:val="32"/>
        </w:rPr>
        <w:t>月）</w:t>
      </w:r>
      <w:r>
        <w:rPr>
          <w:rFonts w:eastAsia="方正楷体_GBK"/>
          <w:szCs w:val="32"/>
        </w:rPr>
        <w:t>。</w:t>
      </w:r>
      <w:r>
        <w:rPr>
          <w:szCs w:val="32"/>
        </w:rPr>
        <w:t>市、区两级政府及其所属部门和公职人员的政务诚信档案进一步完善，政府合同履约跟踪记录初步建立，重点领域政务诚信建设趋于完善，政府机构拖欠企业账款存量清偿得到有效解决，政府机构失信被执行人</w:t>
      </w:r>
      <w:r>
        <w:rPr>
          <w:rFonts w:hint="eastAsia"/>
          <w:szCs w:val="32"/>
        </w:rPr>
        <w:t>“</w:t>
      </w:r>
      <w:r>
        <w:rPr>
          <w:szCs w:val="32"/>
        </w:rPr>
        <w:t>零增长</w:t>
      </w:r>
      <w:r>
        <w:rPr>
          <w:rFonts w:hint="eastAsia"/>
          <w:szCs w:val="32"/>
        </w:rPr>
        <w:t>”</w:t>
      </w:r>
      <w:r>
        <w:rPr>
          <w:szCs w:val="32"/>
        </w:rPr>
        <w:t>。</w:t>
      </w:r>
    </w:p>
    <w:p w14:paraId="1B0DCAE4">
      <w:pPr>
        <w:spacing w:line="580" w:lineRule="exact"/>
        <w:ind w:firstLine="512" w:firstLineChars="160"/>
        <w:rPr>
          <w:szCs w:val="32"/>
        </w:rPr>
      </w:pPr>
      <w:r>
        <w:rPr>
          <w:rFonts w:ascii="楷体_GB2312" w:hAnsi="楷体_GB2312" w:eastAsia="楷体_GB2312" w:cs="楷体_GB2312"/>
          <w:szCs w:val="32"/>
        </w:rPr>
        <w:t>（二）全面推进阶段（</w:t>
      </w:r>
      <w:r>
        <w:rPr>
          <w:rFonts w:eastAsia="楷体_GB2312" w:cs="楷体_GB2312"/>
          <w:szCs w:val="32"/>
        </w:rPr>
        <w:t>2023</w:t>
      </w:r>
      <w:r>
        <w:rPr>
          <w:rFonts w:ascii="楷体_GB2312" w:hAnsi="楷体_GB2312" w:eastAsia="楷体_GB2312" w:cs="楷体_GB2312"/>
          <w:szCs w:val="32"/>
        </w:rPr>
        <w:t>年</w:t>
      </w:r>
      <w:r>
        <w:rPr>
          <w:rFonts w:eastAsia="楷体_GB2312" w:cs="楷体_GB2312"/>
          <w:szCs w:val="32"/>
        </w:rPr>
        <w:t>1</w:t>
      </w:r>
      <w:r>
        <w:rPr>
          <w:rFonts w:ascii="楷体_GB2312" w:hAnsi="楷体_GB2312" w:eastAsia="楷体_GB2312" w:cs="楷体_GB2312"/>
          <w:szCs w:val="32"/>
        </w:rPr>
        <w:t>月</w:t>
      </w:r>
      <w:r>
        <w:rPr>
          <w:rFonts w:hint="eastAsia" w:ascii="楷体_GB2312" w:hAnsi="楷体_GB2312" w:eastAsia="楷体_GB2312" w:cs="楷体_GB2312"/>
          <w:szCs w:val="32"/>
        </w:rPr>
        <w:t>—</w:t>
      </w:r>
      <w:r>
        <w:rPr>
          <w:rFonts w:eastAsia="楷体_GB2312" w:cs="楷体_GB2312"/>
          <w:szCs w:val="32"/>
        </w:rPr>
        <w:t>2023</w:t>
      </w:r>
      <w:r>
        <w:rPr>
          <w:rFonts w:ascii="楷体_GB2312" w:hAnsi="楷体_GB2312" w:eastAsia="楷体_GB2312" w:cs="楷体_GB2312"/>
          <w:szCs w:val="32"/>
        </w:rPr>
        <w:t>年</w:t>
      </w:r>
      <w:r>
        <w:rPr>
          <w:rFonts w:eastAsia="楷体_GB2312" w:cs="楷体_GB2312"/>
          <w:szCs w:val="32"/>
        </w:rPr>
        <w:t>12</w:t>
      </w:r>
      <w:r>
        <w:rPr>
          <w:rFonts w:ascii="楷体_GB2312" w:hAnsi="楷体_GB2312" w:eastAsia="楷体_GB2312" w:cs="楷体_GB2312"/>
          <w:szCs w:val="32"/>
        </w:rPr>
        <w:t>月）。</w:t>
      </w:r>
      <w:r>
        <w:rPr>
          <w:szCs w:val="32"/>
        </w:rPr>
        <w:t>政务诚信建设基础体系基本健全，依法行政、政务公开、公正监管工作步入常态化、规范化，重点领域政务诚信建设取得阶段性成效，政务诚信信息归集应用分步开展，政府机关及公职人员信用意识得到明显增强，政务诚信档案覆盖率达到100%。</w:t>
      </w:r>
    </w:p>
    <w:p w14:paraId="4F8D52B4">
      <w:pPr>
        <w:spacing w:line="580" w:lineRule="exact"/>
        <w:ind w:firstLine="512" w:firstLineChars="160"/>
        <w:rPr>
          <w:szCs w:val="32"/>
        </w:rPr>
      </w:pPr>
      <w:r>
        <w:rPr>
          <w:rFonts w:ascii="楷体_GB2312" w:hAnsi="楷体_GB2312" w:eastAsia="楷体_GB2312" w:cs="楷体_GB2312"/>
          <w:szCs w:val="32"/>
        </w:rPr>
        <w:t>（三）巩固提升阶段（</w:t>
      </w:r>
      <w:r>
        <w:rPr>
          <w:rFonts w:eastAsia="楷体_GB2312" w:cs="楷体_GB2312"/>
          <w:szCs w:val="32"/>
        </w:rPr>
        <w:t>2024</w:t>
      </w:r>
      <w:r>
        <w:rPr>
          <w:rFonts w:ascii="楷体_GB2312" w:hAnsi="楷体_GB2312" w:eastAsia="楷体_GB2312" w:cs="楷体_GB2312"/>
          <w:szCs w:val="32"/>
        </w:rPr>
        <w:t>年</w:t>
      </w:r>
      <w:r>
        <w:rPr>
          <w:rFonts w:eastAsia="楷体_GB2312" w:cs="楷体_GB2312"/>
          <w:szCs w:val="32"/>
        </w:rPr>
        <w:t>1</w:t>
      </w:r>
      <w:r>
        <w:rPr>
          <w:rFonts w:ascii="楷体_GB2312" w:hAnsi="楷体_GB2312" w:eastAsia="楷体_GB2312" w:cs="楷体_GB2312"/>
          <w:szCs w:val="32"/>
        </w:rPr>
        <w:t>月</w:t>
      </w:r>
      <w:r>
        <w:rPr>
          <w:rFonts w:hint="eastAsia" w:ascii="楷体_GB2312" w:hAnsi="楷体_GB2312" w:eastAsia="楷体_GB2312" w:cs="楷体_GB2312"/>
          <w:szCs w:val="32"/>
        </w:rPr>
        <w:t>—</w:t>
      </w:r>
      <w:r>
        <w:rPr>
          <w:rFonts w:eastAsia="楷体_GB2312" w:cs="楷体_GB2312"/>
          <w:szCs w:val="32"/>
        </w:rPr>
        <w:t>2024</w:t>
      </w:r>
      <w:r>
        <w:rPr>
          <w:rFonts w:ascii="楷体_GB2312" w:hAnsi="楷体_GB2312" w:eastAsia="楷体_GB2312" w:cs="楷体_GB2312"/>
          <w:szCs w:val="32"/>
        </w:rPr>
        <w:t>年</w:t>
      </w:r>
      <w:r>
        <w:rPr>
          <w:rFonts w:eastAsia="楷体_GB2312" w:cs="楷体_GB2312"/>
          <w:szCs w:val="32"/>
        </w:rPr>
        <w:t>12</w:t>
      </w:r>
      <w:r>
        <w:rPr>
          <w:rFonts w:ascii="楷体_GB2312" w:hAnsi="楷体_GB2312" w:eastAsia="楷体_GB2312" w:cs="楷体_GB2312"/>
          <w:szCs w:val="32"/>
        </w:rPr>
        <w:t>月）。</w:t>
      </w:r>
      <w:r>
        <w:rPr>
          <w:szCs w:val="32"/>
        </w:rPr>
        <w:t>建成政务诚信评估考核监督体系，对全市政府机构政务诚信进行监测评价，评价范围达到100%，形成公开透明、法治健全、监管有力、分工明确、服务高效的政务诚信体系框架和运行机制，守信激励与失信惩戒机制有效发挥作用，政府公信力明显提升。</w:t>
      </w:r>
    </w:p>
    <w:p w14:paraId="62C0ED3A">
      <w:pPr>
        <w:spacing w:line="580" w:lineRule="exact"/>
        <w:ind w:firstLine="640"/>
        <w:rPr>
          <w:rFonts w:eastAsia="黑体"/>
          <w:szCs w:val="32"/>
        </w:rPr>
      </w:pPr>
      <w:r>
        <w:rPr>
          <w:rFonts w:eastAsia="黑体"/>
          <w:szCs w:val="32"/>
          <w:lang w:val="en"/>
        </w:rPr>
        <w:t>四</w:t>
      </w:r>
      <w:r>
        <w:rPr>
          <w:rFonts w:eastAsia="黑体"/>
          <w:szCs w:val="32"/>
        </w:rPr>
        <w:t>、工作任务</w:t>
      </w:r>
    </w:p>
    <w:p w14:paraId="26B051BD">
      <w:pPr>
        <w:spacing w:line="580" w:lineRule="exact"/>
        <w:ind w:firstLine="512" w:firstLineChars="160"/>
        <w:rPr>
          <w:rFonts w:eastAsia="楷体_GB2312"/>
          <w:szCs w:val="32"/>
        </w:rPr>
      </w:pPr>
      <w:r>
        <w:rPr>
          <w:rFonts w:eastAsia="楷体_GB2312"/>
          <w:szCs w:val="32"/>
        </w:rPr>
        <w:t>（一）夯实政务诚信建设基础体系</w:t>
      </w:r>
    </w:p>
    <w:p w14:paraId="321383CB">
      <w:pPr>
        <w:pStyle w:val="7"/>
        <w:spacing w:line="580" w:lineRule="exact"/>
        <w:ind w:firstLine="640"/>
        <w:rPr>
          <w:rFonts w:ascii="Times New Roman" w:hAnsi="Times New Roman" w:cs="Times New Roman"/>
          <w:szCs w:val="32"/>
        </w:rPr>
      </w:pPr>
      <w:r>
        <w:rPr>
          <w:rFonts w:ascii="Times New Roman" w:hAnsi="Times New Roman" w:cs="Times New Roman"/>
          <w:szCs w:val="32"/>
        </w:rPr>
        <w:t>1</w:t>
      </w:r>
      <w:r>
        <w:rPr>
          <w:rFonts w:hint="eastAsia" w:ascii="仿宋_GB2312" w:hAnsi="仿宋_GB2312" w:cs="仿宋_GB2312"/>
          <w:szCs w:val="32"/>
        </w:rPr>
        <w:t>.</w:t>
      </w:r>
      <w:r>
        <w:rPr>
          <w:rFonts w:ascii="Times New Roman" w:hAnsi="Times New Roman" w:cs="Times New Roman"/>
          <w:szCs w:val="32"/>
        </w:rPr>
        <w:t>坚持依法行政。各级部门和公职人员要切实履行</w:t>
      </w:r>
      <w:r>
        <w:rPr>
          <w:rFonts w:hint="eastAsia" w:ascii="Times New Roman" w:hAnsi="Times New Roman" w:cs="Times New Roman"/>
          <w:szCs w:val="32"/>
        </w:rPr>
        <w:t>“</w:t>
      </w:r>
      <w:r>
        <w:rPr>
          <w:rFonts w:ascii="Times New Roman" w:hAnsi="Times New Roman" w:cs="Times New Roman"/>
          <w:szCs w:val="32"/>
        </w:rPr>
        <w:t>法定职责必须为、法无授权不可为</w:t>
      </w:r>
      <w:r>
        <w:rPr>
          <w:rFonts w:hint="eastAsia" w:ascii="Times New Roman" w:hAnsi="Times New Roman" w:cs="Times New Roman"/>
          <w:szCs w:val="32"/>
        </w:rPr>
        <w:t>”</w:t>
      </w:r>
      <w:r>
        <w:rPr>
          <w:rFonts w:ascii="Times New Roman" w:hAnsi="Times New Roman" w:cs="Times New Roman"/>
          <w:szCs w:val="32"/>
        </w:rPr>
        <w:t>的要求，认真贯彻落实国务院《重大行政决策程序暂行条例》、《内蒙古自治区重大行政决策程序规定》和《乌海市人民政府关于贯彻落实</w:t>
      </w:r>
      <w:r>
        <w:rPr>
          <w:rFonts w:hint="eastAsia" w:ascii="Times New Roman" w:hAnsi="Times New Roman" w:cs="Times New Roman"/>
          <w:szCs w:val="32"/>
        </w:rPr>
        <w:t>〈</w:t>
      </w:r>
      <w:r>
        <w:rPr>
          <w:rFonts w:ascii="Times New Roman" w:hAnsi="Times New Roman" w:cs="Times New Roman"/>
          <w:szCs w:val="32"/>
        </w:rPr>
        <w:t>内蒙古自治区重大行政决策程序规定</w:t>
      </w:r>
      <w:r>
        <w:rPr>
          <w:rFonts w:hint="eastAsia" w:ascii="Times New Roman" w:hAnsi="Times New Roman" w:cs="Times New Roman"/>
          <w:szCs w:val="32"/>
        </w:rPr>
        <w:t>〉</w:t>
      </w:r>
      <w:r>
        <w:rPr>
          <w:rFonts w:ascii="Times New Roman" w:hAnsi="Times New Roman" w:cs="Times New Roman"/>
          <w:szCs w:val="32"/>
        </w:rPr>
        <w:t>的通知》，严格履行公众参与、专家论证、风险评估、合法性审查、公平竞争审查和集体讨论决定等重大决策的必经程序。全面落实权责清单制度，严格执行</w:t>
      </w:r>
      <w:r>
        <w:rPr>
          <w:rFonts w:hint="eastAsia" w:ascii="Times New Roman" w:hAnsi="Times New Roman" w:cs="Times New Roman"/>
          <w:szCs w:val="32"/>
        </w:rPr>
        <w:t>“</w:t>
      </w:r>
      <w:r>
        <w:rPr>
          <w:rFonts w:ascii="Times New Roman" w:hAnsi="Times New Roman" w:cs="Times New Roman"/>
          <w:szCs w:val="32"/>
        </w:rPr>
        <w:t>三重一大</w:t>
      </w:r>
      <w:r>
        <w:rPr>
          <w:rFonts w:hint="eastAsia" w:ascii="Times New Roman" w:hAnsi="Times New Roman" w:cs="Times New Roman"/>
          <w:szCs w:val="32"/>
        </w:rPr>
        <w:t>”</w:t>
      </w:r>
      <w:r>
        <w:rPr>
          <w:rFonts w:ascii="Times New Roman" w:hAnsi="Times New Roman" w:cs="Times New Roman"/>
          <w:szCs w:val="32"/>
        </w:rPr>
        <w:t>集体决策要求，切实做到依法决策、依法执行和依法监督。在作出涉及重大利益调整，以及对自然人、法人和非法人组织权利义务有较大影响的行政决策前应举行听证会。</w:t>
      </w:r>
      <w:r>
        <w:rPr>
          <w:rFonts w:ascii="Times New Roman" w:hAnsi="Times New Roman" w:eastAsia="楷体_GB2312" w:cs="Times New Roman"/>
          <w:szCs w:val="32"/>
        </w:rPr>
        <w:t>（</w:t>
      </w:r>
      <w:r>
        <w:rPr>
          <w:rFonts w:ascii="Times New Roman" w:hAnsi="Times New Roman" w:cs="Times New Roman"/>
          <w:szCs w:val="32"/>
        </w:rPr>
        <w:t>责任单位：市司法局牵头，各区、各相关部门按职责分工负责</w:t>
      </w:r>
      <w:r>
        <w:rPr>
          <w:rFonts w:ascii="Times New Roman" w:hAnsi="Times New Roman" w:eastAsia="楷体_GB2312" w:cs="Times New Roman"/>
          <w:szCs w:val="32"/>
        </w:rPr>
        <w:t>）</w:t>
      </w:r>
    </w:p>
    <w:p w14:paraId="6A1B730E">
      <w:pPr>
        <w:pStyle w:val="7"/>
        <w:spacing w:line="580" w:lineRule="exact"/>
        <w:ind w:firstLine="640"/>
        <w:rPr>
          <w:rFonts w:ascii="Times New Roman" w:hAnsi="Times New Roman" w:eastAsia="楷体_GB2312" w:cs="Times New Roman"/>
          <w:szCs w:val="32"/>
        </w:rPr>
      </w:pPr>
      <w:r>
        <w:rPr>
          <w:rFonts w:ascii="Times New Roman" w:hAnsi="Times New Roman" w:cs="Times New Roman"/>
          <w:szCs w:val="32"/>
        </w:rPr>
        <w:t>2</w:t>
      </w:r>
      <w:r>
        <w:rPr>
          <w:rFonts w:hint="eastAsia" w:ascii="仿宋_GB2312" w:hAnsi="仿宋_GB2312" w:cs="仿宋_GB2312"/>
          <w:szCs w:val="32"/>
        </w:rPr>
        <w:t>.</w:t>
      </w:r>
      <w:r>
        <w:rPr>
          <w:rFonts w:ascii="Times New Roman" w:hAnsi="Times New Roman" w:cs="Times New Roman"/>
          <w:szCs w:val="32"/>
        </w:rPr>
        <w:t>推进政务公开。坚持</w:t>
      </w:r>
      <w:r>
        <w:rPr>
          <w:rFonts w:hint="eastAsia" w:ascii="Times New Roman" w:hAnsi="Times New Roman" w:cs="Times New Roman"/>
          <w:szCs w:val="32"/>
        </w:rPr>
        <w:t>“</w:t>
      </w:r>
      <w:r>
        <w:rPr>
          <w:rFonts w:ascii="Times New Roman" w:hAnsi="Times New Roman" w:cs="Times New Roman"/>
          <w:szCs w:val="32"/>
        </w:rPr>
        <w:t>以公开为常态，不公开为例外</w:t>
      </w:r>
      <w:r>
        <w:rPr>
          <w:rFonts w:hint="eastAsia" w:ascii="Times New Roman" w:hAnsi="Times New Roman" w:cs="Times New Roman"/>
          <w:szCs w:val="32"/>
        </w:rPr>
        <w:t>”</w:t>
      </w:r>
      <w:r>
        <w:rPr>
          <w:rFonts w:ascii="Times New Roman" w:hAnsi="Times New Roman" w:cs="Times New Roman"/>
          <w:szCs w:val="32"/>
        </w:rPr>
        <w:t>的原则，科学编制并动态调整政府信息公开目录、政府信息公开指南和政务信息公开年度报告。在保护国家信息安全、国家秘密、商业秘密和个人隐私的前提下，通过政府网站、部门网站、政务客户端等途径依法公开政务信息，加快推进决策、执行、管理、服务和结果全过程公开。适时公开与人民群众切身利益密切相关以及容易滋生腐败的重点领域、重要岗位和关键环节的权力运行情况，全程接受有关部门和社会监督。</w:t>
      </w:r>
      <w:r>
        <w:rPr>
          <w:rFonts w:ascii="Times New Roman" w:hAnsi="Times New Roman" w:eastAsia="楷体_GB2312" w:cs="Times New Roman"/>
          <w:szCs w:val="32"/>
        </w:rPr>
        <w:t>（</w:t>
      </w:r>
      <w:r>
        <w:rPr>
          <w:rFonts w:ascii="Times New Roman" w:hAnsi="Times New Roman" w:cs="Times New Roman"/>
          <w:szCs w:val="32"/>
        </w:rPr>
        <w:t>责任单位：市行政审批和政务服务局牵头，各区、各相关部门按职责分工负责</w:t>
      </w:r>
      <w:r>
        <w:rPr>
          <w:rFonts w:ascii="Times New Roman" w:hAnsi="Times New Roman" w:eastAsia="楷体_GB2312" w:cs="Times New Roman"/>
          <w:szCs w:val="32"/>
        </w:rPr>
        <w:t>）</w:t>
      </w:r>
      <w:r>
        <w:rPr>
          <w:rFonts w:ascii="Times New Roman" w:hAnsi="Times New Roman" w:cs="Times New Roman"/>
          <w:szCs w:val="32"/>
        </w:rPr>
        <w:t>全面落实行政许可和行政处罚</w:t>
      </w:r>
      <w:r>
        <w:rPr>
          <w:rFonts w:hint="eastAsia" w:ascii="Times New Roman" w:hAnsi="Times New Roman" w:cs="Times New Roman"/>
          <w:szCs w:val="32"/>
        </w:rPr>
        <w:t>“</w:t>
      </w:r>
      <w:r>
        <w:rPr>
          <w:rFonts w:ascii="Times New Roman" w:hAnsi="Times New Roman" w:cs="Times New Roman"/>
          <w:szCs w:val="32"/>
        </w:rPr>
        <w:t>双公示</w:t>
      </w:r>
      <w:r>
        <w:rPr>
          <w:rFonts w:hint="eastAsia" w:ascii="Times New Roman" w:hAnsi="Times New Roman" w:cs="Times New Roman"/>
          <w:szCs w:val="32"/>
        </w:rPr>
        <w:t>”</w:t>
      </w:r>
      <w:r>
        <w:rPr>
          <w:rFonts w:ascii="Times New Roman" w:hAnsi="Times New Roman" w:cs="Times New Roman"/>
          <w:szCs w:val="32"/>
        </w:rPr>
        <w:t>制度，</w:t>
      </w:r>
      <w:r>
        <w:rPr>
          <w:rFonts w:ascii="Times New Roman" w:hAnsi="Times New Roman" w:cs="Times New Roman"/>
          <w:szCs w:val="32"/>
          <w:lang w:val="en"/>
        </w:rPr>
        <w:t>严格按照行政许可和行政处罚决定之日起</w:t>
      </w:r>
      <w:r>
        <w:rPr>
          <w:rFonts w:ascii="Times New Roman" w:hAnsi="Times New Roman" w:cs="Times New Roman"/>
          <w:szCs w:val="32"/>
        </w:rPr>
        <w:t>7个工作日内报送</w:t>
      </w:r>
      <w:r>
        <w:rPr>
          <w:rFonts w:hint="eastAsia" w:ascii="Times New Roman" w:hAnsi="Times New Roman" w:cs="Times New Roman"/>
          <w:szCs w:val="32"/>
        </w:rPr>
        <w:t>“</w:t>
      </w:r>
      <w:r>
        <w:rPr>
          <w:rFonts w:ascii="Times New Roman" w:hAnsi="Times New Roman" w:cs="Times New Roman"/>
          <w:szCs w:val="32"/>
        </w:rPr>
        <w:t>双公示</w:t>
      </w:r>
      <w:r>
        <w:rPr>
          <w:rFonts w:hint="eastAsia" w:ascii="Times New Roman" w:hAnsi="Times New Roman" w:cs="Times New Roman"/>
          <w:szCs w:val="32"/>
        </w:rPr>
        <w:t>”</w:t>
      </w:r>
      <w:r>
        <w:rPr>
          <w:rFonts w:ascii="Times New Roman" w:hAnsi="Times New Roman" w:cs="Times New Roman"/>
          <w:szCs w:val="32"/>
        </w:rPr>
        <w:t>信息要求，依托市信用信息共享平台、国家企业信用信息公示系统等，公开公示行政许可、行政处罚等信用信息。</w:t>
      </w:r>
      <w:r>
        <w:rPr>
          <w:rFonts w:ascii="Times New Roman" w:hAnsi="Times New Roman" w:eastAsia="楷体_GB2312" w:cs="Times New Roman"/>
          <w:szCs w:val="32"/>
        </w:rPr>
        <w:t>（</w:t>
      </w:r>
      <w:r>
        <w:rPr>
          <w:rFonts w:ascii="Times New Roman" w:hAnsi="Times New Roman" w:cs="Times New Roman"/>
          <w:szCs w:val="32"/>
        </w:rPr>
        <w:t>责任单位：市发展和改革委员会、市场监督管理局牵头，各级具有行政许可和行政处罚职能的部门按职责分工负责）推动失信被执行人发布制度落实，将符合发布条件的失信被执行人及时予以公开发布，做到</w:t>
      </w:r>
      <w:r>
        <w:rPr>
          <w:rFonts w:hint="eastAsia" w:ascii="Times New Roman" w:hAnsi="Times New Roman" w:cs="Times New Roman"/>
          <w:szCs w:val="32"/>
        </w:rPr>
        <w:t>“</w:t>
      </w:r>
      <w:r>
        <w:rPr>
          <w:rFonts w:ascii="Times New Roman" w:hAnsi="Times New Roman" w:cs="Times New Roman"/>
          <w:szCs w:val="32"/>
        </w:rPr>
        <w:t>应公开、尽公开</w:t>
      </w:r>
      <w:r>
        <w:rPr>
          <w:rFonts w:hint="eastAsia" w:ascii="Times New Roman" w:hAnsi="Times New Roman" w:cs="Times New Roman"/>
          <w:szCs w:val="32"/>
        </w:rPr>
        <w:t>”</w:t>
      </w:r>
      <w:r>
        <w:rPr>
          <w:rFonts w:ascii="Times New Roman" w:hAnsi="Times New Roman" w:cs="Times New Roman"/>
          <w:szCs w:val="32"/>
        </w:rPr>
        <w:t>，并定期推送至</w:t>
      </w:r>
      <w:r>
        <w:rPr>
          <w:rFonts w:hint="eastAsia" w:ascii="Times New Roman" w:hAnsi="Times New Roman" w:cs="Times New Roman"/>
          <w:szCs w:val="32"/>
        </w:rPr>
        <w:t>“</w:t>
      </w:r>
      <w:r>
        <w:rPr>
          <w:rFonts w:ascii="Times New Roman" w:hAnsi="Times New Roman" w:cs="Times New Roman"/>
          <w:szCs w:val="32"/>
        </w:rPr>
        <w:t>信用中国（内蒙古乌海）</w:t>
      </w:r>
      <w:r>
        <w:rPr>
          <w:rFonts w:hint="eastAsia" w:ascii="Times New Roman" w:hAnsi="Times New Roman" w:cs="Times New Roman"/>
          <w:szCs w:val="32"/>
        </w:rPr>
        <w:t>”</w:t>
      </w:r>
      <w:r>
        <w:rPr>
          <w:rFonts w:ascii="Times New Roman" w:hAnsi="Times New Roman" w:cs="Times New Roman"/>
          <w:szCs w:val="32"/>
        </w:rPr>
        <w:t>网站公示。</w:t>
      </w:r>
      <w:r>
        <w:rPr>
          <w:rFonts w:ascii="Times New Roman" w:hAnsi="Times New Roman" w:eastAsia="楷体_GB2312" w:cs="Times New Roman"/>
          <w:szCs w:val="32"/>
        </w:rPr>
        <w:t>（</w:t>
      </w:r>
      <w:r>
        <w:rPr>
          <w:rFonts w:ascii="Times New Roman" w:hAnsi="Times New Roman" w:cs="Times New Roman"/>
          <w:szCs w:val="32"/>
        </w:rPr>
        <w:t>责任单位：市中级人民法院负责</w:t>
      </w:r>
      <w:r>
        <w:rPr>
          <w:rFonts w:ascii="Times New Roman" w:hAnsi="Times New Roman" w:eastAsia="楷体_GB2312" w:cs="Times New Roman"/>
          <w:szCs w:val="32"/>
        </w:rPr>
        <w:t>）</w:t>
      </w:r>
    </w:p>
    <w:p w14:paraId="4219AFFB">
      <w:pPr>
        <w:pStyle w:val="7"/>
        <w:spacing w:line="580" w:lineRule="exact"/>
        <w:ind w:firstLine="640"/>
        <w:rPr>
          <w:rFonts w:ascii="Times New Roman" w:hAnsi="Times New Roman" w:eastAsia="楷体_GB2312" w:cs="Times New Roman"/>
          <w:szCs w:val="32"/>
        </w:rPr>
      </w:pPr>
      <w:r>
        <w:rPr>
          <w:rFonts w:ascii="Times New Roman" w:hAnsi="Times New Roman" w:cs="Times New Roman"/>
          <w:szCs w:val="32"/>
        </w:rPr>
        <w:t>3</w:t>
      </w:r>
      <w:r>
        <w:rPr>
          <w:rFonts w:hint="eastAsia" w:ascii="仿宋_GB2312" w:hAnsi="仿宋_GB2312" w:cs="仿宋_GB2312"/>
          <w:szCs w:val="32"/>
        </w:rPr>
        <w:t>.</w:t>
      </w:r>
      <w:r>
        <w:rPr>
          <w:rFonts w:ascii="Times New Roman" w:hAnsi="Times New Roman" w:cs="Times New Roman"/>
          <w:szCs w:val="32"/>
        </w:rPr>
        <w:t>加强公正监管。深入推进</w:t>
      </w:r>
      <w:r>
        <w:rPr>
          <w:rFonts w:hint="eastAsia" w:ascii="Times New Roman" w:hAnsi="Times New Roman" w:cs="Times New Roman"/>
          <w:szCs w:val="32"/>
        </w:rPr>
        <w:t>“</w:t>
      </w:r>
      <w:r>
        <w:rPr>
          <w:rFonts w:ascii="Times New Roman" w:hAnsi="Times New Roman" w:cs="Times New Roman"/>
          <w:szCs w:val="32"/>
        </w:rPr>
        <w:t>双随机、一公开</w:t>
      </w:r>
      <w:r>
        <w:rPr>
          <w:rFonts w:hint="eastAsia" w:ascii="Times New Roman" w:hAnsi="Times New Roman" w:cs="Times New Roman"/>
          <w:szCs w:val="32"/>
        </w:rPr>
        <w:t>”</w:t>
      </w:r>
      <w:r>
        <w:rPr>
          <w:rFonts w:ascii="Times New Roman" w:hAnsi="Times New Roman" w:cs="Times New Roman"/>
          <w:szCs w:val="32"/>
        </w:rPr>
        <w:t>监管，健全完善</w:t>
      </w:r>
      <w:r>
        <w:rPr>
          <w:rFonts w:hint="eastAsia" w:ascii="Times New Roman" w:hAnsi="Times New Roman" w:cs="Times New Roman"/>
          <w:szCs w:val="32"/>
        </w:rPr>
        <w:t>“</w:t>
      </w:r>
      <w:r>
        <w:rPr>
          <w:rFonts w:ascii="Times New Roman" w:hAnsi="Times New Roman" w:cs="Times New Roman"/>
          <w:szCs w:val="32"/>
        </w:rPr>
        <w:t>一单两库一细则</w:t>
      </w:r>
      <w:r>
        <w:rPr>
          <w:rFonts w:hint="eastAsia" w:ascii="Times New Roman" w:hAnsi="Times New Roman" w:cs="Times New Roman"/>
          <w:szCs w:val="32"/>
        </w:rPr>
        <w:t>”</w:t>
      </w:r>
      <w:r>
        <w:rPr>
          <w:rFonts w:ascii="Times New Roman" w:hAnsi="Times New Roman" w:cs="Times New Roman"/>
          <w:szCs w:val="32"/>
        </w:rPr>
        <w:t>，按计划开展抽查检查，计划完成率及抽查结果公示率分别达到100%。</w:t>
      </w:r>
      <w:r>
        <w:rPr>
          <w:rFonts w:ascii="Times New Roman" w:hAnsi="Times New Roman" w:eastAsia="楷体_GB2312" w:cs="Times New Roman"/>
          <w:szCs w:val="32"/>
        </w:rPr>
        <w:t>（</w:t>
      </w:r>
      <w:r>
        <w:rPr>
          <w:rFonts w:ascii="Times New Roman" w:hAnsi="Times New Roman" w:cs="Times New Roman"/>
          <w:szCs w:val="32"/>
        </w:rPr>
        <w:t>责任单位：市市场监管局牵头，各级行政执法部门按职责分工负责</w:t>
      </w:r>
      <w:r>
        <w:rPr>
          <w:rFonts w:ascii="Times New Roman" w:hAnsi="Times New Roman" w:eastAsia="楷体_GB2312" w:cs="Times New Roman"/>
          <w:szCs w:val="32"/>
        </w:rPr>
        <w:t>）</w:t>
      </w:r>
      <w:r>
        <w:rPr>
          <w:rFonts w:ascii="Times New Roman" w:hAnsi="Times New Roman" w:cs="Times New Roman"/>
          <w:szCs w:val="32"/>
        </w:rPr>
        <w:t>建立健全衔接事前、事中、事后全监管环节的新型监管机制，切实做到事前开展信用承诺及信用信息核查，事中开展分级分类监管，事后开展联合奖惩及信用修复，不断提升公正监管的能力和水平。</w:t>
      </w:r>
      <w:r>
        <w:rPr>
          <w:rFonts w:ascii="Times New Roman" w:hAnsi="Times New Roman" w:eastAsia="楷体_GB2312" w:cs="Times New Roman"/>
          <w:szCs w:val="32"/>
        </w:rPr>
        <w:t>（</w:t>
      </w:r>
      <w:r>
        <w:rPr>
          <w:rFonts w:ascii="Times New Roman" w:hAnsi="Times New Roman" w:cs="Times New Roman"/>
          <w:szCs w:val="32"/>
        </w:rPr>
        <w:t>责任单位：各区、各相关部门按职责分工负责</w:t>
      </w:r>
      <w:r>
        <w:rPr>
          <w:rFonts w:ascii="Times New Roman" w:hAnsi="Times New Roman" w:eastAsia="楷体_GB2312" w:cs="Times New Roman"/>
          <w:szCs w:val="32"/>
        </w:rPr>
        <w:t>）</w:t>
      </w:r>
    </w:p>
    <w:p w14:paraId="6995377C">
      <w:pPr>
        <w:pStyle w:val="7"/>
        <w:spacing w:line="580" w:lineRule="exact"/>
        <w:ind w:firstLine="640"/>
        <w:rPr>
          <w:rFonts w:ascii="Times New Roman" w:hAnsi="Times New Roman" w:cs="Times New Roman"/>
          <w:color w:val="FF0000"/>
          <w:sz w:val="21"/>
          <w:szCs w:val="24"/>
        </w:rPr>
      </w:pPr>
      <w:r>
        <w:rPr>
          <w:rFonts w:ascii="Times New Roman" w:hAnsi="Times New Roman" w:cs="Times New Roman"/>
          <w:szCs w:val="32"/>
        </w:rPr>
        <w:t>4</w:t>
      </w:r>
      <w:r>
        <w:rPr>
          <w:rFonts w:hint="eastAsia" w:ascii="仿宋_GB2312" w:hAnsi="仿宋_GB2312" w:cs="仿宋_GB2312"/>
          <w:szCs w:val="32"/>
        </w:rPr>
        <w:t>.</w:t>
      </w:r>
      <w:r>
        <w:rPr>
          <w:rFonts w:ascii="Times New Roman" w:hAnsi="Times New Roman" w:cs="Times New Roman"/>
          <w:szCs w:val="32"/>
        </w:rPr>
        <w:t>提升服务能力。精简和优化行政审批流程，继续清理、取消和调整行政审批事项。持续推进政务信息共享，配合自治区建设一体化在线政务服务平台，推行网上服务、并联服务和服务质量公开承诺等措施。</w:t>
      </w:r>
      <w:r>
        <w:rPr>
          <w:rFonts w:ascii="Times New Roman" w:hAnsi="Times New Roman" w:eastAsia="楷体_GB2312" w:cs="Times New Roman"/>
          <w:szCs w:val="32"/>
        </w:rPr>
        <w:t>（</w:t>
      </w:r>
      <w:r>
        <w:rPr>
          <w:rFonts w:ascii="Times New Roman" w:hAnsi="Times New Roman" w:cs="Times New Roman"/>
          <w:szCs w:val="32"/>
        </w:rPr>
        <w:t>责任单位：市行政审批和政务服务局、大数据中心、市场监督管理局牵头，各区、各相关部门按职责分工负责</w:t>
      </w:r>
      <w:r>
        <w:rPr>
          <w:rFonts w:ascii="Times New Roman" w:hAnsi="Times New Roman" w:eastAsia="楷体_GB2312" w:cs="Times New Roman"/>
          <w:szCs w:val="32"/>
        </w:rPr>
        <w:t>）</w:t>
      </w:r>
      <w:r>
        <w:rPr>
          <w:rFonts w:ascii="Times New Roman" w:hAnsi="Times New Roman" w:cs="Times New Roman"/>
          <w:szCs w:val="32"/>
        </w:rPr>
        <w:t>提升政务服务大厅</w:t>
      </w:r>
      <w:r>
        <w:rPr>
          <w:rFonts w:hint="eastAsia" w:ascii="Times New Roman" w:hAnsi="Times New Roman" w:cs="Times New Roman"/>
          <w:szCs w:val="32"/>
        </w:rPr>
        <w:t>“</w:t>
      </w:r>
      <w:r>
        <w:rPr>
          <w:rFonts w:ascii="Times New Roman" w:hAnsi="Times New Roman" w:cs="Times New Roman"/>
          <w:szCs w:val="32"/>
        </w:rPr>
        <w:t>一站式</w:t>
      </w:r>
      <w:r>
        <w:rPr>
          <w:rFonts w:hint="eastAsia" w:ascii="Times New Roman" w:hAnsi="Times New Roman" w:cs="Times New Roman"/>
          <w:szCs w:val="32"/>
        </w:rPr>
        <w:t>”</w:t>
      </w:r>
      <w:r>
        <w:rPr>
          <w:rFonts w:ascii="Times New Roman" w:hAnsi="Times New Roman" w:cs="Times New Roman"/>
          <w:szCs w:val="32"/>
        </w:rPr>
        <w:t>服务功能，推动政务服务事项</w:t>
      </w:r>
      <w:r>
        <w:rPr>
          <w:rFonts w:hint="eastAsia" w:ascii="Times New Roman" w:hAnsi="Times New Roman" w:cs="Times New Roman"/>
          <w:szCs w:val="32"/>
        </w:rPr>
        <w:t>“</w:t>
      </w:r>
      <w:r>
        <w:rPr>
          <w:rFonts w:ascii="Times New Roman" w:hAnsi="Times New Roman" w:cs="Times New Roman"/>
          <w:szCs w:val="32"/>
        </w:rPr>
        <w:t>应进必进</w:t>
      </w:r>
      <w:r>
        <w:rPr>
          <w:rFonts w:hint="eastAsia" w:ascii="Times New Roman" w:hAnsi="Times New Roman" w:cs="Times New Roman"/>
          <w:szCs w:val="32"/>
        </w:rPr>
        <w:t>”</w:t>
      </w:r>
      <w:r>
        <w:rPr>
          <w:rFonts w:ascii="Times New Roman" w:hAnsi="Times New Roman" w:cs="Times New Roman"/>
          <w:szCs w:val="32"/>
        </w:rPr>
        <w:t>，推动政务服务大厅与政务服务网络、平台全面对接融合。</w:t>
      </w:r>
      <w:r>
        <w:rPr>
          <w:rFonts w:ascii="Times New Roman" w:hAnsi="Times New Roman" w:eastAsia="楷体_GB2312" w:cs="Times New Roman"/>
          <w:szCs w:val="32"/>
        </w:rPr>
        <w:t>（</w:t>
      </w:r>
      <w:r>
        <w:rPr>
          <w:rFonts w:ascii="Times New Roman" w:hAnsi="Times New Roman" w:cs="Times New Roman"/>
          <w:szCs w:val="32"/>
        </w:rPr>
        <w:t>责任单位：各区、各相关部门按职责分工负责</w:t>
      </w:r>
      <w:r>
        <w:rPr>
          <w:rFonts w:ascii="Times New Roman" w:hAnsi="Times New Roman" w:eastAsia="楷体_GB2312" w:cs="Times New Roman"/>
          <w:szCs w:val="32"/>
        </w:rPr>
        <w:t>）</w:t>
      </w:r>
      <w:r>
        <w:rPr>
          <w:rFonts w:ascii="Times New Roman" w:hAnsi="Times New Roman" w:cs="Times New Roman"/>
          <w:szCs w:val="32"/>
        </w:rPr>
        <w:t>在办理适用告知承诺、容缺受理的事项时，查询使用信用记录。将申请人作出的各类承诺作为信用信息共享至</w:t>
      </w:r>
      <w:r>
        <w:rPr>
          <w:rFonts w:hint="eastAsia" w:ascii="Times New Roman" w:hAnsi="Times New Roman" w:cs="Times New Roman"/>
          <w:szCs w:val="32"/>
        </w:rPr>
        <w:t>“</w:t>
      </w:r>
      <w:r>
        <w:rPr>
          <w:rFonts w:ascii="Times New Roman" w:hAnsi="Times New Roman" w:cs="Times New Roman"/>
          <w:szCs w:val="32"/>
        </w:rPr>
        <w:t>乌海市信用信息共享平台</w:t>
      </w:r>
      <w:r>
        <w:rPr>
          <w:rFonts w:hint="eastAsia" w:ascii="Times New Roman" w:hAnsi="Times New Roman" w:cs="Times New Roman"/>
          <w:szCs w:val="32"/>
        </w:rPr>
        <w:t>”</w:t>
      </w:r>
      <w:r>
        <w:rPr>
          <w:rFonts w:ascii="Times New Roman" w:hAnsi="Times New Roman" w:cs="Times New Roman"/>
          <w:szCs w:val="32"/>
        </w:rPr>
        <w:t>，将承诺人履行承诺情况全面纳入信用记录，建立各类承诺信用信息归集、推送、管理、使用等工作机制。（责任单位：各区、各相关部门按职责分工负责</w:t>
      </w:r>
      <w:r>
        <w:rPr>
          <w:rFonts w:ascii="Times New Roman" w:hAnsi="Times New Roman" w:eastAsia="楷体_GB2312" w:cs="Times New Roman"/>
          <w:szCs w:val="32"/>
        </w:rPr>
        <w:t>）</w:t>
      </w:r>
    </w:p>
    <w:p w14:paraId="613A9ABC">
      <w:pPr>
        <w:pStyle w:val="7"/>
        <w:spacing w:line="580" w:lineRule="exact"/>
        <w:ind w:firstLine="640"/>
        <w:rPr>
          <w:rFonts w:ascii="Times New Roman" w:hAnsi="Times New Roman" w:eastAsia="楷体_GB2312" w:cs="Times New Roman"/>
          <w:szCs w:val="32"/>
        </w:rPr>
      </w:pPr>
      <w:r>
        <w:rPr>
          <w:rFonts w:ascii="Times New Roman" w:hAnsi="Times New Roman" w:cs="Times New Roman"/>
          <w:szCs w:val="32"/>
        </w:rPr>
        <w:t>5</w:t>
      </w:r>
      <w:r>
        <w:rPr>
          <w:rFonts w:hint="eastAsia" w:ascii="仿宋_GB2312" w:hAnsi="仿宋_GB2312" w:cs="仿宋_GB2312"/>
          <w:szCs w:val="32"/>
        </w:rPr>
        <w:t>.</w:t>
      </w:r>
      <w:r>
        <w:rPr>
          <w:rFonts w:ascii="Times New Roman" w:hAnsi="Times New Roman" w:cs="Times New Roman"/>
          <w:szCs w:val="32"/>
        </w:rPr>
        <w:t>重点领域建设。在作出政府采购、政府和社会资本合作（PPP）、招标投标、招商引资、政府债务等行政决策前，应当合理确定需求，确保规模适度；科学制定规则、流程和有关标准，明确各方责任义务，避免违约纠纷。</w:t>
      </w:r>
      <w:r>
        <w:rPr>
          <w:rFonts w:ascii="Times New Roman" w:hAnsi="Times New Roman" w:eastAsia="楷体_GB2312" w:cs="Times New Roman"/>
          <w:szCs w:val="32"/>
        </w:rPr>
        <w:t>（</w:t>
      </w:r>
      <w:r>
        <w:rPr>
          <w:rFonts w:ascii="Times New Roman" w:hAnsi="Times New Roman" w:cs="Times New Roman"/>
          <w:szCs w:val="32"/>
        </w:rPr>
        <w:t>责任单位：各区、各相关部门按职责分工负责）促进政府举债依法依规、规模适度、风险可控和程序透明；完善政府债务管理制度，扎实开展政府债务化解工作；强化各级行政事业单位财务预算约束，健全财务监管体系，建立财务风险评估、预警机制和应急处置机制。</w:t>
      </w:r>
      <w:r>
        <w:rPr>
          <w:rFonts w:ascii="Times New Roman" w:hAnsi="Times New Roman" w:eastAsia="楷体_GB2312" w:cs="Times New Roman"/>
          <w:szCs w:val="32"/>
        </w:rPr>
        <w:t>（</w:t>
      </w:r>
      <w:r>
        <w:rPr>
          <w:rFonts w:ascii="Times New Roman" w:hAnsi="Times New Roman" w:cs="Times New Roman"/>
          <w:szCs w:val="32"/>
        </w:rPr>
        <w:t>责任单位：市财政局、工业和信息化局牵头，各区、各相关部门按职责分工负责</w:t>
      </w:r>
      <w:r>
        <w:rPr>
          <w:rFonts w:ascii="Times New Roman" w:hAnsi="Times New Roman" w:eastAsia="楷体_GB2312" w:cs="Times New Roman"/>
          <w:szCs w:val="32"/>
        </w:rPr>
        <w:t>）</w:t>
      </w:r>
      <w:r>
        <w:rPr>
          <w:rFonts w:ascii="Times New Roman" w:hAnsi="Times New Roman" w:cs="Times New Roman"/>
          <w:szCs w:val="32"/>
        </w:rPr>
        <w:t>因国家利益、公共利益或其他法定事由需要改变政府承诺和合同约定的，要严格依照法定权限和程序进行。</w:t>
      </w:r>
      <w:r>
        <w:rPr>
          <w:rFonts w:ascii="Times New Roman" w:hAnsi="Times New Roman" w:eastAsia="楷体_GB2312" w:cs="Times New Roman"/>
          <w:szCs w:val="32"/>
        </w:rPr>
        <w:t>（</w:t>
      </w:r>
      <w:r>
        <w:rPr>
          <w:rFonts w:ascii="Times New Roman" w:hAnsi="Times New Roman" w:cs="Times New Roman"/>
          <w:szCs w:val="32"/>
        </w:rPr>
        <w:t>责任单位：各区、各相关部门按职责分工负责</w:t>
      </w:r>
      <w:r>
        <w:rPr>
          <w:rFonts w:ascii="Times New Roman" w:hAnsi="Times New Roman" w:eastAsia="楷体_GB2312" w:cs="Times New Roman"/>
          <w:szCs w:val="32"/>
        </w:rPr>
        <w:t>）</w:t>
      </w:r>
      <w:r>
        <w:rPr>
          <w:rFonts w:ascii="Times New Roman" w:hAnsi="Times New Roman" w:cs="Times New Roman"/>
          <w:szCs w:val="32"/>
        </w:rPr>
        <w:t>全面清理行政事业单位、国有企业拖欠民营企业和中小企业账款工作，对恶意拖欠、久拖不还、打击报复等典型案件进行严肃处理并公开曝光。</w:t>
      </w:r>
      <w:r>
        <w:rPr>
          <w:rFonts w:ascii="Times New Roman" w:hAnsi="Times New Roman" w:eastAsia="楷体_GB2312" w:cs="Times New Roman"/>
          <w:szCs w:val="32"/>
        </w:rPr>
        <w:t>（</w:t>
      </w:r>
      <w:r>
        <w:rPr>
          <w:rFonts w:ascii="Times New Roman" w:hAnsi="Times New Roman" w:cs="Times New Roman"/>
          <w:szCs w:val="32"/>
        </w:rPr>
        <w:t>责任单位：市工业和信息化局、财政局、国资委、中级人民法院牵头，各区、各相关部门按职责分工负责</w:t>
      </w:r>
      <w:r>
        <w:rPr>
          <w:rFonts w:ascii="Times New Roman" w:hAnsi="Times New Roman" w:eastAsia="楷体_GB2312" w:cs="Times New Roman"/>
          <w:szCs w:val="32"/>
        </w:rPr>
        <w:t>）</w:t>
      </w:r>
      <w:r>
        <w:rPr>
          <w:rFonts w:ascii="Times New Roman" w:hAnsi="Times New Roman" w:cs="Times New Roman"/>
          <w:szCs w:val="32"/>
        </w:rPr>
        <w:t>建立单位及公职人员联合惩戒协同公职机制，对纳入</w:t>
      </w:r>
      <w:r>
        <w:rPr>
          <w:rFonts w:hint="eastAsia" w:ascii="Times New Roman" w:hAnsi="Times New Roman" w:cs="Times New Roman"/>
          <w:szCs w:val="32"/>
        </w:rPr>
        <w:t>“</w:t>
      </w:r>
      <w:r>
        <w:rPr>
          <w:rFonts w:ascii="Times New Roman" w:hAnsi="Times New Roman" w:cs="Times New Roman"/>
          <w:szCs w:val="32"/>
        </w:rPr>
        <w:t>失信被执行人名单</w:t>
      </w:r>
      <w:r>
        <w:rPr>
          <w:rFonts w:hint="eastAsia" w:ascii="Times New Roman" w:hAnsi="Times New Roman" w:cs="Times New Roman"/>
          <w:szCs w:val="32"/>
        </w:rPr>
        <w:t>”</w:t>
      </w:r>
      <w:r>
        <w:rPr>
          <w:rFonts w:ascii="Times New Roman" w:hAnsi="Times New Roman" w:cs="Times New Roman"/>
          <w:szCs w:val="32"/>
        </w:rPr>
        <w:t>的单位及公职人员依法依规落实相关惩戒措施，并督促其履行法律义务，推动案件的有效化解执行。</w:t>
      </w:r>
      <w:r>
        <w:rPr>
          <w:rFonts w:ascii="Times New Roman" w:hAnsi="Times New Roman" w:eastAsia="楷体_GB2312" w:cs="Times New Roman"/>
          <w:szCs w:val="32"/>
        </w:rPr>
        <w:t>（</w:t>
      </w:r>
      <w:r>
        <w:rPr>
          <w:rFonts w:ascii="Times New Roman" w:hAnsi="Times New Roman" w:cs="Times New Roman"/>
          <w:szCs w:val="32"/>
        </w:rPr>
        <w:t>责任单位：中级人民法院牵头，各区、各相关部门按职责分工负责</w:t>
      </w:r>
      <w:r>
        <w:rPr>
          <w:rFonts w:ascii="Times New Roman" w:hAnsi="Times New Roman" w:eastAsia="楷体_GB2312" w:cs="Times New Roman"/>
          <w:szCs w:val="32"/>
        </w:rPr>
        <w:t>）</w:t>
      </w:r>
    </w:p>
    <w:p w14:paraId="1301853F">
      <w:pPr>
        <w:pStyle w:val="7"/>
        <w:spacing w:line="580" w:lineRule="exact"/>
        <w:ind w:firstLine="640"/>
        <w:rPr>
          <w:rFonts w:ascii="Times New Roman" w:hAnsi="Times New Roman" w:cs="Times New Roman"/>
          <w:szCs w:val="32"/>
        </w:rPr>
      </w:pPr>
      <w:r>
        <w:rPr>
          <w:rFonts w:ascii="Times New Roman" w:hAnsi="Times New Roman" w:cs="Times New Roman"/>
          <w:szCs w:val="32"/>
        </w:rPr>
        <w:t>6</w:t>
      </w:r>
      <w:r>
        <w:rPr>
          <w:rFonts w:hint="eastAsia" w:ascii="仿宋_GB2312" w:hAnsi="仿宋_GB2312" w:cs="仿宋_GB2312"/>
          <w:szCs w:val="32"/>
        </w:rPr>
        <w:t>.</w:t>
      </w:r>
      <w:r>
        <w:rPr>
          <w:rFonts w:ascii="Times New Roman" w:hAnsi="Times New Roman" w:cs="Times New Roman"/>
          <w:szCs w:val="32"/>
        </w:rPr>
        <w:t>诚信缺失突出问题专项治理。持续开展电信网络诈骗、互联网信息服务领域失信、全国防疫物资产品质量和市场秩序失信、扶贫脱贫失信、国家考试作弊、交通运输领域失信、骗取社会保险、法院判决不执行、金融领域失信、生态环境保护失信问题等专项治理。</w:t>
      </w:r>
      <w:r>
        <w:rPr>
          <w:rFonts w:ascii="Times New Roman" w:hAnsi="Times New Roman" w:eastAsia="楷体_GB2312" w:cs="Times New Roman"/>
          <w:szCs w:val="32"/>
        </w:rPr>
        <w:t>（</w:t>
      </w:r>
      <w:r>
        <w:rPr>
          <w:rFonts w:ascii="Times New Roman" w:hAnsi="Times New Roman" w:cs="Times New Roman"/>
          <w:szCs w:val="32"/>
        </w:rPr>
        <w:t>责任单位：市委宣传部、市发展和改革委员会牵头，各区、各相关部门按职责分工负责</w:t>
      </w:r>
      <w:r>
        <w:rPr>
          <w:rFonts w:ascii="Times New Roman" w:hAnsi="Times New Roman" w:eastAsia="楷体_GB2312" w:cs="Times New Roman"/>
          <w:szCs w:val="32"/>
        </w:rPr>
        <w:t>）</w:t>
      </w:r>
    </w:p>
    <w:p w14:paraId="5EBDA71E">
      <w:pPr>
        <w:spacing w:line="580" w:lineRule="exact"/>
        <w:ind w:firstLine="640"/>
        <w:rPr>
          <w:szCs w:val="32"/>
        </w:rPr>
      </w:pPr>
      <w:r>
        <w:rPr>
          <w:szCs w:val="32"/>
        </w:rPr>
        <w:t>7</w:t>
      </w:r>
      <w:r>
        <w:rPr>
          <w:rFonts w:hint="eastAsia" w:ascii="仿宋_GB2312" w:hAnsi="仿宋_GB2312" w:cs="仿宋_GB2312"/>
          <w:szCs w:val="32"/>
        </w:rPr>
        <w:t>.</w:t>
      </w:r>
      <w:r>
        <w:rPr>
          <w:szCs w:val="32"/>
        </w:rPr>
        <w:t>保障合法权益。建立完善行政事业单位及公职人员信用信息异议、投诉和纠错、修复机制，及时处理异议申请或者投诉，更正或者撤销错误信息，建立有利于自我纠错、主动自新的信用修复机制，保障公职人员合法权益。</w:t>
      </w:r>
      <w:r>
        <w:rPr>
          <w:rFonts w:eastAsia="楷体_GB2312"/>
          <w:szCs w:val="32"/>
        </w:rPr>
        <w:t>（</w:t>
      </w:r>
      <w:r>
        <w:rPr>
          <w:szCs w:val="32"/>
        </w:rPr>
        <w:t>责任单位：市发展和改革委员会牵头负责</w:t>
      </w:r>
      <w:r>
        <w:rPr>
          <w:rFonts w:eastAsia="楷体_GB2312"/>
          <w:szCs w:val="32"/>
        </w:rPr>
        <w:t>）</w:t>
      </w:r>
      <w:r>
        <w:rPr>
          <w:szCs w:val="32"/>
        </w:rPr>
        <w:t>依法公正处理因政府失信行为对社会主体造成损失的案（事）件，切实维护社会主体的合法权益。</w:t>
      </w:r>
      <w:r>
        <w:rPr>
          <w:rFonts w:eastAsia="楷体_GB2312"/>
          <w:szCs w:val="32"/>
        </w:rPr>
        <w:t>（</w:t>
      </w:r>
      <w:r>
        <w:rPr>
          <w:szCs w:val="32"/>
        </w:rPr>
        <w:t>责任单位：市中级人民法院、信访局牵头负责</w:t>
      </w:r>
      <w:r>
        <w:rPr>
          <w:rFonts w:eastAsia="楷体_GB2312"/>
          <w:szCs w:val="32"/>
        </w:rPr>
        <w:t>）</w:t>
      </w:r>
    </w:p>
    <w:p w14:paraId="122D8335">
      <w:pPr>
        <w:spacing w:line="580" w:lineRule="exact"/>
        <w:ind w:firstLine="640"/>
        <w:rPr>
          <w:szCs w:val="32"/>
        </w:rPr>
      </w:pPr>
      <w:r>
        <w:rPr>
          <w:szCs w:val="32"/>
        </w:rPr>
        <w:t>8</w:t>
      </w:r>
      <w:r>
        <w:rPr>
          <w:rFonts w:hint="eastAsia" w:ascii="仿宋_GB2312" w:hAnsi="仿宋_GB2312" w:cs="仿宋_GB2312"/>
          <w:szCs w:val="32"/>
        </w:rPr>
        <w:t>.</w:t>
      </w:r>
      <w:r>
        <w:rPr>
          <w:szCs w:val="32"/>
        </w:rPr>
        <w:t>开展诚信教育。加强公职人员诚信、守法和道德教育，将诚信教育纳入公职人员在职培训、继续教育和进修课程，加强信用知识学习，提升信用意识。编制公职人员诚信手册，将信用知识、诚信守法和道德教育纳入公职人员年度培训计划，不断提升公职人员诚信履职能力，推进公职人员在履职过程中自觉接受信用监督。</w:t>
      </w:r>
      <w:r>
        <w:rPr>
          <w:rFonts w:eastAsia="楷体_GB2312"/>
          <w:szCs w:val="32"/>
        </w:rPr>
        <w:t>（</w:t>
      </w:r>
      <w:r>
        <w:rPr>
          <w:szCs w:val="32"/>
        </w:rPr>
        <w:t>责任单位：市委组织部、市人力资源和社会保障局牵头，各区、各相关部门按职责分工负责</w:t>
      </w:r>
      <w:r>
        <w:rPr>
          <w:rFonts w:eastAsia="楷体_GB2312"/>
          <w:szCs w:val="32"/>
        </w:rPr>
        <w:t>）</w:t>
      </w:r>
    </w:p>
    <w:p w14:paraId="1301DD63">
      <w:pPr>
        <w:spacing w:line="580" w:lineRule="exact"/>
        <w:ind w:firstLine="640"/>
        <w:rPr>
          <w:rFonts w:eastAsia="楷体_GB2312"/>
          <w:szCs w:val="32"/>
        </w:rPr>
      </w:pPr>
      <w:r>
        <w:rPr>
          <w:rFonts w:eastAsia="楷体_GB2312"/>
          <w:szCs w:val="32"/>
        </w:rPr>
        <w:t>（二）完善政务诚信信息归集应用体系</w:t>
      </w:r>
    </w:p>
    <w:p w14:paraId="38EC5EB0">
      <w:pPr>
        <w:pStyle w:val="7"/>
        <w:spacing w:line="580" w:lineRule="exact"/>
        <w:ind w:firstLine="640"/>
        <w:rPr>
          <w:rFonts w:ascii="Times New Roman" w:hAnsi="Times New Roman" w:cs="Times New Roman"/>
          <w:color w:val="0000FF"/>
          <w:szCs w:val="32"/>
        </w:rPr>
      </w:pPr>
      <w:r>
        <w:rPr>
          <w:rFonts w:ascii="Times New Roman" w:hAnsi="Times New Roman" w:cs="Times New Roman"/>
          <w:szCs w:val="32"/>
        </w:rPr>
        <w:t>1</w:t>
      </w:r>
      <w:r>
        <w:rPr>
          <w:rFonts w:hint="eastAsia" w:ascii="仿宋_GB2312" w:hAnsi="仿宋_GB2312" w:cs="仿宋_GB2312"/>
          <w:szCs w:val="32"/>
        </w:rPr>
        <w:t>.</w:t>
      </w:r>
      <w:r>
        <w:rPr>
          <w:rFonts w:ascii="Times New Roman" w:hAnsi="Times New Roman" w:cs="Times New Roman"/>
          <w:szCs w:val="32"/>
        </w:rPr>
        <w:t>提升信息归集质量。严格按照国家、自治区政务失信行为清单和认定标准，依法依规开展信息共享，推进失信惩戒。</w:t>
      </w:r>
      <w:r>
        <w:rPr>
          <w:rFonts w:ascii="Times New Roman" w:hAnsi="Times New Roman" w:eastAsia="楷体_GB2312" w:cs="Times New Roman"/>
          <w:szCs w:val="32"/>
        </w:rPr>
        <w:t>（</w:t>
      </w:r>
      <w:r>
        <w:rPr>
          <w:rFonts w:ascii="Times New Roman" w:hAnsi="Times New Roman" w:cs="Times New Roman"/>
          <w:szCs w:val="32"/>
        </w:rPr>
        <w:t>责任单位：市发展和改革委员会，市纪委监委，市中级人民法院、审计局、财政局、大数据中心按职责分工负责</w:t>
      </w:r>
      <w:r>
        <w:rPr>
          <w:rFonts w:ascii="Times New Roman" w:hAnsi="Times New Roman" w:eastAsia="楷体_GB2312" w:cs="Times New Roman"/>
          <w:szCs w:val="32"/>
        </w:rPr>
        <w:t>）</w:t>
      </w:r>
      <w:r>
        <w:rPr>
          <w:rFonts w:ascii="Times New Roman" w:hAnsi="Times New Roman" w:cs="Times New Roman"/>
          <w:szCs w:val="32"/>
        </w:rPr>
        <w:t>落实《内蒙古自治区公共信用信息管理条例》有关规定，全面归集</w:t>
      </w:r>
      <w:r>
        <w:rPr>
          <w:rFonts w:ascii="Times New Roman" w:hAnsi="Times New Roman" w:cs="Times New Roman"/>
          <w:szCs w:val="32"/>
          <w:lang w:val="en"/>
        </w:rPr>
        <w:t>我市</w:t>
      </w:r>
      <w:r>
        <w:rPr>
          <w:rFonts w:ascii="Times New Roman" w:hAnsi="Times New Roman" w:cs="Times New Roman"/>
          <w:szCs w:val="32"/>
        </w:rPr>
        <w:t>各级行政事业单位及公职人员的基础信息、增信信息、一般失信信息、严重失信信息、风险提示信息等五类公共信用信息。</w:t>
      </w:r>
      <w:r>
        <w:rPr>
          <w:rFonts w:ascii="Times New Roman" w:hAnsi="Times New Roman" w:eastAsia="楷体_GB2312" w:cs="Times New Roman"/>
          <w:szCs w:val="32"/>
        </w:rPr>
        <w:t>（</w:t>
      </w:r>
      <w:r>
        <w:rPr>
          <w:rFonts w:ascii="Times New Roman" w:hAnsi="Times New Roman" w:cs="Times New Roman"/>
          <w:szCs w:val="32"/>
        </w:rPr>
        <w:t>责任单位：市发展和改革委员会、大数据中心牵头负责</w:t>
      </w:r>
      <w:r>
        <w:rPr>
          <w:rFonts w:ascii="Times New Roman" w:hAnsi="Times New Roman" w:eastAsia="楷体_GB2312" w:cs="Times New Roman"/>
          <w:szCs w:val="32"/>
        </w:rPr>
        <w:t>）</w:t>
      </w:r>
      <w:r>
        <w:rPr>
          <w:rFonts w:ascii="Times New Roman" w:hAnsi="Times New Roman" w:cs="Times New Roman"/>
          <w:szCs w:val="32"/>
        </w:rPr>
        <w:t>各级行政事业单位应及时报送本部门及其公职人员的信用信息，将因违法违规、失信违约被司法判决、行政处罚、纪律处分、问责处理等信息纳入政务失信记录，依托市信用信息共享平台实现包括政务信用信息在内的公共信用信息的全量归集和资源共享。在改革创新、干事创业、先行先试中主观上出于公心、担当尽责，客观上由于不可抗力、难以预见等因素或者因工作失误，造成不良影响和损失的行为，对符合免责和容错的，不列入政务失信记录。</w:t>
      </w:r>
      <w:r>
        <w:rPr>
          <w:rFonts w:ascii="Times New Roman" w:hAnsi="Times New Roman" w:eastAsia="楷体_GB2312" w:cs="Times New Roman"/>
          <w:szCs w:val="32"/>
        </w:rPr>
        <w:t>（</w:t>
      </w:r>
      <w:r>
        <w:rPr>
          <w:rFonts w:ascii="Times New Roman" w:hAnsi="Times New Roman" w:cs="Times New Roman"/>
          <w:szCs w:val="32"/>
        </w:rPr>
        <w:t>责任单位：各区、各相关部门按职责分工负责</w:t>
      </w:r>
      <w:r>
        <w:rPr>
          <w:rFonts w:ascii="Times New Roman" w:hAnsi="Times New Roman" w:eastAsia="楷体_GB2312" w:cs="Times New Roman"/>
          <w:szCs w:val="32"/>
        </w:rPr>
        <w:t>）</w:t>
      </w:r>
      <w:r>
        <w:rPr>
          <w:rFonts w:ascii="Times New Roman" w:hAnsi="Times New Roman" w:cs="Times New Roman"/>
          <w:szCs w:val="32"/>
        </w:rPr>
        <w:t>严格落实《中华人民共和国数据安全法》和《中华人民共和国个人信息保护法》规定，确保信用信息归集和应用安全。</w:t>
      </w:r>
      <w:r>
        <w:rPr>
          <w:rFonts w:ascii="Times New Roman" w:hAnsi="Times New Roman" w:eastAsia="楷体_GB2312" w:cs="Times New Roman"/>
          <w:szCs w:val="32"/>
        </w:rPr>
        <w:t>（</w:t>
      </w:r>
      <w:r>
        <w:rPr>
          <w:rFonts w:ascii="Times New Roman" w:hAnsi="Times New Roman" w:cs="Times New Roman"/>
          <w:szCs w:val="32"/>
        </w:rPr>
        <w:t>责任单位：各区、各相关部门按职责分工负责</w:t>
      </w:r>
      <w:r>
        <w:rPr>
          <w:rFonts w:ascii="Times New Roman" w:hAnsi="Times New Roman" w:eastAsia="楷体_GB2312" w:cs="Times New Roman"/>
          <w:szCs w:val="32"/>
        </w:rPr>
        <w:t>）</w:t>
      </w:r>
    </w:p>
    <w:p w14:paraId="59C640BF">
      <w:pPr>
        <w:spacing w:line="580" w:lineRule="exact"/>
        <w:ind w:firstLine="640"/>
        <w:rPr>
          <w:rFonts w:eastAsia="楷体_GB2312"/>
          <w:szCs w:val="32"/>
        </w:rPr>
      </w:pPr>
      <w:r>
        <w:rPr>
          <w:szCs w:val="32"/>
        </w:rPr>
        <w:t>2</w:t>
      </w:r>
      <w:r>
        <w:rPr>
          <w:rFonts w:hint="eastAsia" w:ascii="仿宋_GB2312" w:hAnsi="仿宋_GB2312" w:cs="仿宋_GB2312"/>
          <w:szCs w:val="32"/>
        </w:rPr>
        <w:t>.</w:t>
      </w:r>
      <w:r>
        <w:rPr>
          <w:szCs w:val="32"/>
        </w:rPr>
        <w:t>拓展信息应用场景。在公职人员考试录用、调任选任、评优评先、职务职级晋升以及党代表、人大代表、政协委员资格审定、各级各类人才表彰等工作中建立信用核查制度，在决策前应通过</w:t>
      </w:r>
      <w:r>
        <w:rPr>
          <w:rFonts w:hint="eastAsia"/>
          <w:szCs w:val="32"/>
        </w:rPr>
        <w:t>“</w:t>
      </w:r>
      <w:r>
        <w:rPr>
          <w:szCs w:val="32"/>
        </w:rPr>
        <w:t>全国失信被执行人信息公开网</w:t>
      </w:r>
      <w:r>
        <w:rPr>
          <w:rFonts w:hint="eastAsia"/>
          <w:szCs w:val="32"/>
        </w:rPr>
        <w:t>”</w:t>
      </w:r>
      <w:r>
        <w:rPr>
          <w:szCs w:val="32"/>
        </w:rPr>
        <w:t>等渠道查询相关信息，对存在严重失信行为的部门及公职人员，应根据失信行为依法依规实施相应约束措施。</w:t>
      </w:r>
      <w:r>
        <w:rPr>
          <w:rFonts w:eastAsia="楷体_GB2312"/>
          <w:szCs w:val="32"/>
        </w:rPr>
        <w:t>（</w:t>
      </w:r>
      <w:r>
        <w:rPr>
          <w:szCs w:val="32"/>
        </w:rPr>
        <w:t>责任单位：市委组织部、市人力资源和社会保障局牵头，各区、各相关部门按职责分工负责）在作出政府采购、招标投标、行政（审批）许可、市场准入、资质审查、资金扶持以及其他行政管理决策前，应当通过</w:t>
      </w:r>
      <w:r>
        <w:rPr>
          <w:rFonts w:hint="eastAsia"/>
          <w:szCs w:val="32"/>
        </w:rPr>
        <w:t>“</w:t>
      </w:r>
      <w:r>
        <w:rPr>
          <w:szCs w:val="32"/>
        </w:rPr>
        <w:t>信用中国</w:t>
      </w:r>
      <w:r>
        <w:rPr>
          <w:rFonts w:hint="eastAsia"/>
          <w:szCs w:val="32"/>
        </w:rPr>
        <w:t>”“</w:t>
      </w:r>
      <w:r>
        <w:rPr>
          <w:szCs w:val="32"/>
        </w:rPr>
        <w:t>信用中国（内蒙古）</w:t>
      </w:r>
      <w:r>
        <w:rPr>
          <w:rFonts w:hint="eastAsia"/>
          <w:szCs w:val="32"/>
        </w:rPr>
        <w:t>”“</w:t>
      </w:r>
      <w:r>
        <w:rPr>
          <w:szCs w:val="32"/>
        </w:rPr>
        <w:t>信用中国（内蒙古乌海）</w:t>
      </w:r>
      <w:r>
        <w:rPr>
          <w:rFonts w:hint="eastAsia"/>
          <w:szCs w:val="32"/>
        </w:rPr>
        <w:t>”</w:t>
      </w:r>
      <w:r>
        <w:rPr>
          <w:szCs w:val="32"/>
        </w:rPr>
        <w:t>网站等渠道查询各级行政事业单位的信用记录，并根据相关规定对存在严重失信行为的单位采取约束措施。</w:t>
      </w:r>
      <w:r>
        <w:rPr>
          <w:rFonts w:eastAsia="楷体_GB2312"/>
          <w:szCs w:val="32"/>
        </w:rPr>
        <w:t>（</w:t>
      </w:r>
      <w:r>
        <w:rPr>
          <w:szCs w:val="32"/>
        </w:rPr>
        <w:t>责任单位：各区、各相关部门按职责分工负责</w:t>
      </w:r>
      <w:r>
        <w:rPr>
          <w:rFonts w:eastAsia="楷体_GB2312"/>
          <w:szCs w:val="32"/>
        </w:rPr>
        <w:t>）</w:t>
      </w:r>
    </w:p>
    <w:p w14:paraId="2BB678F1">
      <w:pPr>
        <w:spacing w:line="580" w:lineRule="exact"/>
        <w:ind w:firstLine="640"/>
        <w:rPr>
          <w:szCs w:val="32"/>
        </w:rPr>
      </w:pPr>
      <w:r>
        <w:rPr>
          <w:rFonts w:eastAsia="楷体_GB2312"/>
          <w:szCs w:val="32"/>
        </w:rPr>
        <w:t>（三）建立政务诚信评估考核监督体系</w:t>
      </w:r>
      <w:r>
        <w:rPr>
          <w:szCs w:val="32"/>
        </w:rPr>
        <w:t xml:space="preserve"> </w:t>
      </w:r>
    </w:p>
    <w:p w14:paraId="7C6830E2">
      <w:pPr>
        <w:spacing w:line="580" w:lineRule="exact"/>
        <w:ind w:firstLine="640"/>
        <w:rPr>
          <w:rFonts w:eastAsia="楷体_GB2312"/>
          <w:szCs w:val="32"/>
        </w:rPr>
      </w:pPr>
      <w:r>
        <w:rPr>
          <w:szCs w:val="32"/>
        </w:rPr>
        <w:t>1</w:t>
      </w:r>
      <w:r>
        <w:rPr>
          <w:rFonts w:hint="eastAsia" w:ascii="仿宋_GB2312" w:hAnsi="仿宋_GB2312" w:cs="仿宋_GB2312"/>
          <w:szCs w:val="32"/>
        </w:rPr>
        <w:t>.</w:t>
      </w:r>
      <w:r>
        <w:rPr>
          <w:szCs w:val="32"/>
        </w:rPr>
        <w:t>持续开展政务诚信评估考核。结合自治区政务诚信评估标准，不断完善全市依法行政、政务公开、勤政高效、守信践诺等内容，认真落实完成政务诚信季度监测和年度评估等工作。</w:t>
      </w:r>
      <w:r>
        <w:rPr>
          <w:rFonts w:eastAsia="楷体_GB2312"/>
          <w:szCs w:val="32"/>
        </w:rPr>
        <w:t>（</w:t>
      </w:r>
      <w:r>
        <w:rPr>
          <w:szCs w:val="32"/>
        </w:rPr>
        <w:t>责任单位：市发展和改革委员会牵头，各区、各相关部门按职责分工负责</w:t>
      </w:r>
      <w:r>
        <w:rPr>
          <w:rFonts w:eastAsia="楷体_GB2312"/>
          <w:szCs w:val="32"/>
        </w:rPr>
        <w:t>）</w:t>
      </w:r>
      <w:r>
        <w:rPr>
          <w:szCs w:val="32"/>
        </w:rPr>
        <w:t>按照自治区党委和政府年度绩效考核指标相关要求，聚焦政务诚信建设重点、难点问题，不断提升政务诚信水平。</w:t>
      </w:r>
      <w:r>
        <w:rPr>
          <w:rFonts w:eastAsia="楷体_GB2312"/>
          <w:szCs w:val="32"/>
        </w:rPr>
        <w:t>（</w:t>
      </w:r>
      <w:r>
        <w:rPr>
          <w:szCs w:val="32"/>
        </w:rPr>
        <w:t>责任单位：市委组织部、市发展改革委按职责分工负责</w:t>
      </w:r>
      <w:r>
        <w:rPr>
          <w:rFonts w:eastAsia="楷体_GB2312"/>
          <w:szCs w:val="32"/>
        </w:rPr>
        <w:t>）</w:t>
      </w:r>
      <w:r>
        <w:rPr>
          <w:szCs w:val="32"/>
        </w:rPr>
        <w:t>加强与第三方信用服务机构合作，依托市信用信息共享平台，开展对市、区两级政府政务诚信的大数据监测、评价和预警。</w:t>
      </w:r>
      <w:r>
        <w:rPr>
          <w:rFonts w:eastAsia="楷体_GB2312"/>
          <w:szCs w:val="32"/>
        </w:rPr>
        <w:t>（</w:t>
      </w:r>
      <w:r>
        <w:rPr>
          <w:szCs w:val="32"/>
        </w:rPr>
        <w:t>责任单位：市发展改革委、大数据中心牵头，各区、各相关部门按职责分工负责</w:t>
      </w:r>
      <w:r>
        <w:rPr>
          <w:rFonts w:eastAsia="楷体_GB2312"/>
          <w:szCs w:val="32"/>
        </w:rPr>
        <w:t>）</w:t>
      </w:r>
    </w:p>
    <w:p w14:paraId="7E40A06A">
      <w:pPr>
        <w:spacing w:line="580" w:lineRule="exact"/>
        <w:ind w:firstLine="640"/>
        <w:rPr>
          <w:rFonts w:eastAsia="楷体_GB2312"/>
          <w:szCs w:val="32"/>
        </w:rPr>
      </w:pPr>
      <w:r>
        <w:rPr>
          <w:szCs w:val="32"/>
        </w:rPr>
        <w:t>2</w:t>
      </w:r>
      <w:r>
        <w:rPr>
          <w:rFonts w:hint="eastAsia" w:ascii="仿宋_GB2312" w:hAnsi="仿宋_GB2312" w:cs="仿宋_GB2312"/>
          <w:szCs w:val="32"/>
        </w:rPr>
        <w:t>.</w:t>
      </w:r>
      <w:r>
        <w:rPr>
          <w:szCs w:val="32"/>
        </w:rPr>
        <w:t>加快推进政务失信监督管理。充分发挥人大</w:t>
      </w:r>
      <w:r>
        <w:rPr>
          <w:szCs w:val="32"/>
          <w:lang w:val="en"/>
        </w:rPr>
        <w:t>法律监督和</w:t>
      </w:r>
      <w:r>
        <w:rPr>
          <w:szCs w:val="32"/>
        </w:rPr>
        <w:t>工作监督、政协民主监督作用，提高行政行为科学化、民主化、法制化水平。市、区两级政府依法接受同级人大的监督，接受政协的民主监督，将办理和落实人大代表建议、政协委员提案的情况作为政务诚信建设的重要考量因素，并定期向同级人大及其常委会、政协通报政务诚信建设推进情况。</w:t>
      </w:r>
      <w:r>
        <w:rPr>
          <w:rFonts w:eastAsia="楷体_GB2312"/>
          <w:szCs w:val="32"/>
        </w:rPr>
        <w:t>（</w:t>
      </w:r>
      <w:r>
        <w:rPr>
          <w:szCs w:val="32"/>
        </w:rPr>
        <w:t>责任单位：市人大办公室、政协办公室，各级人民政府按职责分工负责</w:t>
      </w:r>
      <w:r>
        <w:rPr>
          <w:rFonts w:eastAsia="楷体_GB2312"/>
          <w:szCs w:val="32"/>
        </w:rPr>
        <w:t>）</w:t>
      </w:r>
      <w:r>
        <w:rPr>
          <w:szCs w:val="32"/>
        </w:rPr>
        <w:t>督促各区、各有关部门建立重点领域、重要岗位和关键环节的风险排查和监督检查机制；对存在政务失信隐患的部门及人员，建立提醒、警示、约谈等处置机制。</w:t>
      </w:r>
      <w:r>
        <w:rPr>
          <w:rFonts w:eastAsia="楷体_GB2312"/>
          <w:szCs w:val="32"/>
        </w:rPr>
        <w:t>（</w:t>
      </w:r>
      <w:r>
        <w:rPr>
          <w:szCs w:val="32"/>
        </w:rPr>
        <w:t>责任单位：市纪委监委负责</w:t>
      </w:r>
      <w:r>
        <w:rPr>
          <w:rFonts w:eastAsia="楷体_GB2312"/>
          <w:szCs w:val="32"/>
        </w:rPr>
        <w:t>）</w:t>
      </w:r>
      <w:r>
        <w:rPr>
          <w:szCs w:val="32"/>
        </w:rPr>
        <w:t>加大对政务失信典型案件及查处违纪违法问题的通报力度，发挥警示教育作用。</w:t>
      </w:r>
      <w:r>
        <w:rPr>
          <w:rFonts w:eastAsia="楷体_GB2312"/>
          <w:szCs w:val="32"/>
        </w:rPr>
        <w:t>（</w:t>
      </w:r>
      <w:r>
        <w:rPr>
          <w:szCs w:val="32"/>
        </w:rPr>
        <w:t>责任单位：市纪委监委、市委组织部、中级人民法院负责）建全政务诚信社会监督机制。充分发挥</w:t>
      </w:r>
      <w:r>
        <w:rPr>
          <w:rFonts w:hint="eastAsia"/>
          <w:szCs w:val="32"/>
        </w:rPr>
        <w:t>“</w:t>
      </w:r>
      <w:r>
        <w:rPr>
          <w:szCs w:val="32"/>
        </w:rPr>
        <w:t>12345</w:t>
      </w:r>
      <w:r>
        <w:rPr>
          <w:rFonts w:hint="eastAsia"/>
          <w:szCs w:val="32"/>
        </w:rPr>
        <w:t>”“</w:t>
      </w:r>
      <w:r>
        <w:rPr>
          <w:szCs w:val="32"/>
        </w:rPr>
        <w:t>12388</w:t>
      </w:r>
      <w:r>
        <w:rPr>
          <w:rFonts w:hint="eastAsia"/>
          <w:szCs w:val="32"/>
        </w:rPr>
        <w:t>”</w:t>
      </w:r>
      <w:r>
        <w:rPr>
          <w:szCs w:val="32"/>
        </w:rPr>
        <w:t>等投诉举报热线及网站、公众号、App等现有投诉举报平台作用，进一步拓宽政务失信问题线索的获取渠道，加大对政务失信行为的监督治理力度。</w:t>
      </w:r>
      <w:r>
        <w:rPr>
          <w:rFonts w:eastAsia="楷体_GB2312"/>
          <w:szCs w:val="32"/>
        </w:rPr>
        <w:t>（</w:t>
      </w:r>
      <w:r>
        <w:rPr>
          <w:szCs w:val="32"/>
        </w:rPr>
        <w:t>责任单位：各区、各相关部门按职责分工负责</w:t>
      </w:r>
      <w:r>
        <w:rPr>
          <w:rFonts w:eastAsia="楷体_GB2312"/>
          <w:szCs w:val="32"/>
        </w:rPr>
        <w:t>）</w:t>
      </w:r>
    </w:p>
    <w:p w14:paraId="0B6C0E16">
      <w:pPr>
        <w:ind w:firstLine="640"/>
        <w:rPr>
          <w:rFonts w:eastAsia="楷体_GB2312"/>
          <w:szCs w:val="32"/>
        </w:rPr>
      </w:pPr>
      <w:r>
        <w:rPr>
          <w:szCs w:val="32"/>
        </w:rPr>
        <w:t>3</w:t>
      </w:r>
      <w:r>
        <w:rPr>
          <w:rFonts w:hint="eastAsia" w:ascii="仿宋_GB2312" w:hAnsi="仿宋_GB2312" w:cs="仿宋_GB2312"/>
          <w:szCs w:val="32"/>
        </w:rPr>
        <w:t>.</w:t>
      </w:r>
      <w:r>
        <w:rPr>
          <w:szCs w:val="32"/>
          <w:lang w:val="en"/>
        </w:rPr>
        <w:t>建立健全政务失信责任追究机制。</w:t>
      </w:r>
      <w:r>
        <w:rPr>
          <w:szCs w:val="32"/>
        </w:rPr>
        <w:t>从严落实主体责任，对存在</w:t>
      </w:r>
      <w:r>
        <w:rPr>
          <w:rFonts w:hint="eastAsia"/>
          <w:szCs w:val="32"/>
        </w:rPr>
        <w:t>“</w:t>
      </w:r>
      <w:r>
        <w:rPr>
          <w:szCs w:val="32"/>
        </w:rPr>
        <w:t>新官不理旧账</w:t>
      </w:r>
      <w:r>
        <w:rPr>
          <w:rFonts w:hint="eastAsia"/>
          <w:szCs w:val="32"/>
        </w:rPr>
        <w:t>”</w:t>
      </w:r>
      <w:r>
        <w:rPr>
          <w:szCs w:val="32"/>
        </w:rPr>
        <w:t>、违约毁约、恶意竞争、欺商骗企、设租寻租、盲目招商、违规举债、拖延审计、恶意</w:t>
      </w:r>
      <w:r>
        <w:rPr>
          <w:rFonts w:hint="eastAsia"/>
          <w:szCs w:val="32"/>
          <w:lang w:val="en-US" w:eastAsia="zh-CN"/>
        </w:rPr>
        <w:t>拖</w:t>
      </w:r>
      <w:bookmarkStart w:id="0" w:name="_GoBack"/>
      <w:bookmarkEnd w:id="0"/>
      <w:r>
        <w:rPr>
          <w:szCs w:val="32"/>
        </w:rPr>
        <w:t>欠工程款和农民工工资等失信行为的，以及因重大政策执行不力、决策失误、滥用职权、有令不行、有禁不止造成重大损失、恶劣影响的，依法依规追究相关责任人责任，涉嫌违纪违法的严肃予以查处。出现政府失信行为的，依规取消相关部门参加各类荣誉评选资格，并公开通报批评，确保政府失信整改率达100%。</w:t>
      </w:r>
      <w:r>
        <w:rPr>
          <w:rFonts w:eastAsia="楷体_GB2312"/>
          <w:szCs w:val="32"/>
        </w:rPr>
        <w:t>（</w:t>
      </w:r>
      <w:r>
        <w:rPr>
          <w:szCs w:val="32"/>
        </w:rPr>
        <w:t>责任单位：市纪委监委、市委组织部、区域经济合作局、财政局、工业和信息化局、审计局、人力资源和社会保障局、国有资产监督管理委员会、中级人民法院牵头，各区、各相关部门按职责分工负责</w:t>
      </w:r>
      <w:r>
        <w:rPr>
          <w:rFonts w:eastAsia="楷体_GB2312"/>
          <w:szCs w:val="32"/>
        </w:rPr>
        <w:t>）</w:t>
      </w:r>
    </w:p>
    <w:p w14:paraId="00A92CD3">
      <w:pPr>
        <w:spacing w:line="580" w:lineRule="exact"/>
        <w:ind w:firstLine="640"/>
        <w:rPr>
          <w:rFonts w:eastAsia="黑体"/>
          <w:szCs w:val="32"/>
        </w:rPr>
      </w:pPr>
      <w:r>
        <w:rPr>
          <w:rFonts w:eastAsia="黑体"/>
          <w:szCs w:val="32"/>
          <w:lang w:val="en"/>
        </w:rPr>
        <w:t>五</w:t>
      </w:r>
      <w:r>
        <w:rPr>
          <w:rFonts w:eastAsia="黑体"/>
          <w:szCs w:val="32"/>
        </w:rPr>
        <w:t>、打造亮点工程</w:t>
      </w:r>
    </w:p>
    <w:p w14:paraId="0ACACA49">
      <w:pPr>
        <w:spacing w:line="580" w:lineRule="exact"/>
        <w:ind w:firstLine="512" w:firstLineChars="160"/>
        <w:rPr>
          <w:rFonts w:eastAsia="楷体_GB2312"/>
          <w:szCs w:val="32"/>
        </w:rPr>
      </w:pPr>
      <w:r>
        <w:rPr>
          <w:rFonts w:eastAsia="楷体_GB2312"/>
          <w:szCs w:val="32"/>
        </w:rPr>
        <w:t>（一）编制《乌海市政府机关信用信息目录清单》</w:t>
      </w:r>
    </w:p>
    <w:p w14:paraId="4C7A54F4">
      <w:pPr>
        <w:spacing w:line="580" w:lineRule="exact"/>
        <w:ind w:firstLine="640"/>
        <w:rPr>
          <w:rFonts w:eastAsia="楷体_GB2312"/>
          <w:szCs w:val="32"/>
        </w:rPr>
      </w:pPr>
      <w:r>
        <w:rPr>
          <w:szCs w:val="32"/>
        </w:rPr>
        <w:t>按照《内蒙古自治区公共信用信息目录》，结合我市实际，编制《乌海市政府机关信用信息目录清单》，将政府机关及公职人员在履职过程中的表彰荣誉、行政处罚、涉及司法判决等各类信息纳入目录清单，构建政府机关信用信息归集共享机制。</w:t>
      </w:r>
      <w:r>
        <w:rPr>
          <w:rFonts w:eastAsia="楷体_GB2312"/>
          <w:szCs w:val="32"/>
        </w:rPr>
        <w:t>（</w:t>
      </w:r>
      <w:r>
        <w:rPr>
          <w:szCs w:val="32"/>
        </w:rPr>
        <w:t>责任单位：市发展和改革委员会、大数据中心牵头，市委组织部、宣传部、机构编制委员会办公室，市中级人民法院、财政局、人力资源和社会保障局、审计局按职责分工负责，完成时限：2022年12月31日</w:t>
      </w:r>
      <w:r>
        <w:rPr>
          <w:rFonts w:eastAsia="楷体_GB2312"/>
          <w:szCs w:val="32"/>
        </w:rPr>
        <w:t>）</w:t>
      </w:r>
    </w:p>
    <w:p w14:paraId="2CD7A7C6">
      <w:pPr>
        <w:spacing w:line="580" w:lineRule="exact"/>
        <w:ind w:firstLine="512" w:firstLineChars="160"/>
        <w:rPr>
          <w:rFonts w:eastAsia="楷体_GB2312"/>
          <w:szCs w:val="32"/>
        </w:rPr>
      </w:pPr>
      <w:r>
        <w:rPr>
          <w:rFonts w:eastAsia="楷体_GB2312"/>
          <w:szCs w:val="32"/>
        </w:rPr>
        <w:t>（二）开展政务诚信公开承诺</w:t>
      </w:r>
    </w:p>
    <w:p w14:paraId="3F1C07AC">
      <w:pPr>
        <w:spacing w:line="580" w:lineRule="exact"/>
        <w:ind w:firstLine="512" w:firstLineChars="160"/>
        <w:rPr>
          <w:rFonts w:eastAsia="楷体_GB2312"/>
          <w:szCs w:val="32"/>
        </w:rPr>
      </w:pPr>
      <w:r>
        <w:rPr>
          <w:szCs w:val="32"/>
        </w:rPr>
        <w:t>建立政务领域公开承诺践诺长效机制，政府各部门对照权责清单，梳理各自的承诺事项，定期公开承诺，并将相关承诺履行情况纳入政务诚信档案，接受社会监督。各部门的公职人员需签订</w:t>
      </w:r>
      <w:r>
        <w:rPr>
          <w:rFonts w:hint="eastAsia"/>
          <w:szCs w:val="32"/>
        </w:rPr>
        <w:t>“</w:t>
      </w:r>
      <w:r>
        <w:rPr>
          <w:szCs w:val="32"/>
        </w:rPr>
        <w:t>公职人员政务承诺书</w:t>
      </w:r>
      <w:r>
        <w:rPr>
          <w:rFonts w:hint="eastAsia"/>
          <w:szCs w:val="32"/>
        </w:rPr>
        <w:t>”</w:t>
      </w:r>
      <w:r>
        <w:rPr>
          <w:szCs w:val="32"/>
        </w:rPr>
        <w:t>，做出政务承诺，提升公职人员诚信履约意识。</w:t>
      </w:r>
      <w:r>
        <w:rPr>
          <w:rFonts w:eastAsia="楷体_GB2312"/>
          <w:szCs w:val="32"/>
        </w:rPr>
        <w:t>（</w:t>
      </w:r>
      <w:r>
        <w:rPr>
          <w:szCs w:val="32"/>
        </w:rPr>
        <w:t>责任单位：各区、各相关部门按职责分工负责，完成时限：2022年12月31日</w:t>
      </w:r>
      <w:r>
        <w:rPr>
          <w:rFonts w:eastAsia="楷体_GB2312"/>
          <w:szCs w:val="32"/>
        </w:rPr>
        <w:t>）</w:t>
      </w:r>
    </w:p>
    <w:p w14:paraId="6F6D3D1B">
      <w:pPr>
        <w:spacing w:line="580" w:lineRule="exact"/>
        <w:ind w:firstLine="512" w:firstLineChars="160"/>
        <w:rPr>
          <w:szCs w:val="32"/>
        </w:rPr>
      </w:pPr>
      <w:r>
        <w:rPr>
          <w:rFonts w:eastAsia="楷体_GB2312"/>
          <w:szCs w:val="32"/>
        </w:rPr>
        <w:t>（三）开设政务诚信专栏</w:t>
      </w:r>
    </w:p>
    <w:p w14:paraId="6E106550">
      <w:pPr>
        <w:spacing w:line="580" w:lineRule="exact"/>
        <w:ind w:firstLine="640"/>
        <w:rPr>
          <w:rFonts w:eastAsia="楷体_GB2312"/>
          <w:szCs w:val="32"/>
        </w:rPr>
      </w:pPr>
      <w:r>
        <w:rPr>
          <w:szCs w:val="32"/>
        </w:rPr>
        <w:t>在</w:t>
      </w:r>
      <w:r>
        <w:rPr>
          <w:rFonts w:hint="eastAsia"/>
          <w:szCs w:val="32"/>
        </w:rPr>
        <w:t>“</w:t>
      </w:r>
      <w:r>
        <w:rPr>
          <w:szCs w:val="32"/>
        </w:rPr>
        <w:t>信用中国（内蒙古乌海）</w:t>
      </w:r>
      <w:r>
        <w:rPr>
          <w:rFonts w:hint="eastAsia"/>
          <w:szCs w:val="32"/>
        </w:rPr>
        <w:t>”</w:t>
      </w:r>
      <w:r>
        <w:rPr>
          <w:szCs w:val="32"/>
        </w:rPr>
        <w:t>网站开设政务诚信专栏，将政府部门签署的公开承诺书及现行的政务诚信相关政策统一在网站公开，同时实现动态更新。</w:t>
      </w:r>
      <w:r>
        <w:rPr>
          <w:rFonts w:eastAsia="楷体_GB2312"/>
          <w:szCs w:val="32"/>
        </w:rPr>
        <w:t>（</w:t>
      </w:r>
      <w:r>
        <w:rPr>
          <w:szCs w:val="32"/>
        </w:rPr>
        <w:t>责任单位：市发展和改革委员会牵头，各区、各相关部门按职责分工负责，完成时限：2022年12月31日</w:t>
      </w:r>
      <w:r>
        <w:rPr>
          <w:rFonts w:eastAsia="楷体_GB2312"/>
          <w:spacing w:val="-11"/>
          <w:szCs w:val="32"/>
        </w:rPr>
        <w:t>）</w:t>
      </w:r>
    </w:p>
    <w:p w14:paraId="32444E65">
      <w:pPr>
        <w:spacing w:line="580" w:lineRule="exact"/>
        <w:ind w:firstLine="512" w:firstLineChars="160"/>
        <w:rPr>
          <w:rFonts w:eastAsia="楷体_GB2312"/>
          <w:szCs w:val="32"/>
        </w:rPr>
      </w:pPr>
      <w:r>
        <w:rPr>
          <w:rFonts w:eastAsia="楷体_GB2312"/>
          <w:szCs w:val="32"/>
        </w:rPr>
        <w:t>（四）建立健全政府机构及公职人员诚信档案</w:t>
      </w:r>
    </w:p>
    <w:p w14:paraId="5E54A2BB">
      <w:pPr>
        <w:spacing w:line="580" w:lineRule="exact"/>
        <w:ind w:firstLine="640"/>
        <w:rPr>
          <w:rFonts w:eastAsia="楷体_GB2312"/>
          <w:szCs w:val="32"/>
        </w:rPr>
      </w:pPr>
      <w:r>
        <w:rPr>
          <w:szCs w:val="32"/>
        </w:rPr>
        <w:t>建立政府机构诚信档案，将政府机构的年度绩效考核信息、各类荣誉信息、失信信息纳入诚信档案记录。分步建立公职人员诚信档案，记录公职人员各类表彰、年度考核、一般失信行为等信用信息。政府机构及公职人员诚信档案通过市信用信息共享平台归集并共享至相关部门，作为评优评先、职务晋升等方面的重要参考。</w:t>
      </w:r>
      <w:r>
        <w:rPr>
          <w:rFonts w:eastAsia="楷体_GB2312"/>
          <w:szCs w:val="32"/>
        </w:rPr>
        <w:t>（</w:t>
      </w:r>
      <w:r>
        <w:rPr>
          <w:szCs w:val="32"/>
        </w:rPr>
        <w:t>责任单位：市委组织部、宣传部，市发展和改革委员会、人力资源和社会保障局、中级人民法院、团市委、妇联等各相关部门按职责分工负责，完成时限：2023年12月31日</w:t>
      </w:r>
      <w:r>
        <w:rPr>
          <w:rFonts w:eastAsia="楷体_GB2312"/>
          <w:szCs w:val="32"/>
        </w:rPr>
        <w:t>）</w:t>
      </w:r>
    </w:p>
    <w:p w14:paraId="23DF19CB">
      <w:pPr>
        <w:spacing w:line="580" w:lineRule="exact"/>
        <w:ind w:firstLine="512" w:firstLineChars="160"/>
        <w:rPr>
          <w:rFonts w:eastAsia="楷体_GB2312"/>
          <w:szCs w:val="32"/>
        </w:rPr>
      </w:pPr>
      <w:r>
        <w:rPr>
          <w:rFonts w:eastAsia="楷体_GB2312"/>
          <w:szCs w:val="32"/>
        </w:rPr>
        <w:t>（五）建立政府失信治理长效机制</w:t>
      </w:r>
    </w:p>
    <w:p w14:paraId="51F52F26">
      <w:pPr>
        <w:spacing w:line="580" w:lineRule="exact"/>
        <w:ind w:firstLine="640"/>
        <w:rPr>
          <w:szCs w:val="32"/>
        </w:rPr>
      </w:pPr>
      <w:r>
        <w:rPr>
          <w:szCs w:val="32"/>
        </w:rPr>
        <w:t>全面梳理因法院判决不执行、拖欠民营企业中小企业账款、拖欠农民工工资、</w:t>
      </w:r>
      <w:r>
        <w:rPr>
          <w:rFonts w:hint="eastAsia" w:ascii="仿宋_GB2312" w:hAnsi="仿宋_GB2312" w:cs="仿宋_GB2312"/>
          <w:szCs w:val="32"/>
        </w:rPr>
        <w:t>“新官不理旧账”</w:t>
      </w:r>
      <w:r>
        <w:rPr>
          <w:szCs w:val="32"/>
        </w:rPr>
        <w:t>、政府政策承诺和合同契约失信违约等依法依规被列入</w:t>
      </w:r>
      <w:r>
        <w:rPr>
          <w:rFonts w:hint="eastAsia"/>
          <w:szCs w:val="32"/>
        </w:rPr>
        <w:t>“</w:t>
      </w:r>
      <w:r>
        <w:rPr>
          <w:szCs w:val="32"/>
        </w:rPr>
        <w:t>失信被执行人名单</w:t>
      </w:r>
      <w:r>
        <w:rPr>
          <w:rFonts w:hint="eastAsia"/>
          <w:szCs w:val="32"/>
        </w:rPr>
        <w:t>”</w:t>
      </w:r>
      <w:r>
        <w:rPr>
          <w:szCs w:val="32"/>
        </w:rPr>
        <w:t>的政府机构，开展失信治理并进行动态管理。建立被执行人未结案件通报机制与约谈机制，确保失信被执行人始终</w:t>
      </w:r>
      <w:r>
        <w:rPr>
          <w:rFonts w:hint="eastAsia"/>
          <w:szCs w:val="32"/>
        </w:rPr>
        <w:t>“</w:t>
      </w:r>
      <w:r>
        <w:rPr>
          <w:szCs w:val="32"/>
        </w:rPr>
        <w:t>零增长</w:t>
      </w:r>
      <w:r>
        <w:rPr>
          <w:rFonts w:hint="eastAsia"/>
          <w:szCs w:val="32"/>
        </w:rPr>
        <w:t>”</w:t>
      </w:r>
      <w:r>
        <w:rPr>
          <w:szCs w:val="32"/>
        </w:rPr>
        <w:t>。开展政府失信认定前的及时预警工作和失信判定中的履约督办等常态化工作。</w:t>
      </w:r>
      <w:r>
        <w:rPr>
          <w:rFonts w:eastAsia="楷体_GB2312"/>
          <w:szCs w:val="32"/>
        </w:rPr>
        <w:t>（</w:t>
      </w:r>
      <w:r>
        <w:rPr>
          <w:szCs w:val="32"/>
        </w:rPr>
        <w:t>责任单位：市发展和改革委员会、中级人民法院牵头，各区、各相关部门按职责分工负责，完成时限：持续推进，2024年12月31日前取得阶段性成效</w:t>
      </w:r>
      <w:r>
        <w:rPr>
          <w:rFonts w:eastAsia="楷体_GB2312"/>
          <w:szCs w:val="32"/>
        </w:rPr>
        <w:t>）</w:t>
      </w:r>
    </w:p>
    <w:p w14:paraId="7C3311F7">
      <w:pPr>
        <w:spacing w:line="580" w:lineRule="exact"/>
        <w:ind w:firstLine="512" w:firstLineChars="160"/>
        <w:rPr>
          <w:rFonts w:eastAsia="楷体_GB2312"/>
          <w:szCs w:val="32"/>
        </w:rPr>
      </w:pPr>
      <w:r>
        <w:rPr>
          <w:rFonts w:eastAsia="楷体_GB2312"/>
          <w:szCs w:val="32"/>
        </w:rPr>
        <w:t>（六）加强政府投资项目信用审核</w:t>
      </w:r>
    </w:p>
    <w:p w14:paraId="002B9BB4">
      <w:pPr>
        <w:spacing w:line="580" w:lineRule="exact"/>
        <w:ind w:firstLine="640"/>
        <w:rPr>
          <w:szCs w:val="32"/>
        </w:rPr>
      </w:pPr>
      <w:r>
        <w:rPr>
          <w:szCs w:val="32"/>
        </w:rPr>
        <w:t>在组织政府投资项目或主要使用财政性资金项目申报、各类政府补贴性资金申报及政策支持事项申报时，应核查申报主体（法人或非法人组织）的信用信息，被列为</w:t>
      </w:r>
      <w:r>
        <w:rPr>
          <w:rFonts w:hint="eastAsia"/>
          <w:szCs w:val="32"/>
        </w:rPr>
        <w:t>“</w:t>
      </w:r>
      <w:r>
        <w:rPr>
          <w:szCs w:val="32"/>
        </w:rPr>
        <w:t>失信惩戒对象</w:t>
      </w:r>
      <w:r>
        <w:rPr>
          <w:rFonts w:hint="eastAsia"/>
          <w:szCs w:val="32"/>
        </w:rPr>
        <w:t>”</w:t>
      </w:r>
      <w:r>
        <w:rPr>
          <w:szCs w:val="32"/>
        </w:rPr>
        <w:t>的，应不予受理；被列为</w:t>
      </w:r>
      <w:r>
        <w:rPr>
          <w:rFonts w:hint="eastAsia"/>
          <w:szCs w:val="32"/>
        </w:rPr>
        <w:t>“</w:t>
      </w:r>
      <w:r>
        <w:rPr>
          <w:szCs w:val="32"/>
        </w:rPr>
        <w:t>守信激励对象</w:t>
      </w:r>
      <w:r>
        <w:rPr>
          <w:rFonts w:hint="eastAsia"/>
          <w:szCs w:val="32"/>
        </w:rPr>
        <w:t>”</w:t>
      </w:r>
      <w:r>
        <w:rPr>
          <w:szCs w:val="32"/>
        </w:rPr>
        <w:t>的，同等条件下优先支持。</w:t>
      </w:r>
      <w:r>
        <w:rPr>
          <w:rFonts w:eastAsia="楷体_GB2312"/>
          <w:szCs w:val="32"/>
        </w:rPr>
        <w:t>（</w:t>
      </w:r>
      <w:r>
        <w:rPr>
          <w:szCs w:val="32"/>
        </w:rPr>
        <w:t>责任单位：各区、各相关部门按职责分工负责，完成时限：持续推进，2024年12月31日前取得阶段性成效</w:t>
      </w:r>
      <w:r>
        <w:rPr>
          <w:rFonts w:eastAsia="楷体_GB2312"/>
          <w:szCs w:val="32"/>
        </w:rPr>
        <w:t>）</w:t>
      </w:r>
    </w:p>
    <w:p w14:paraId="41A0C6AC">
      <w:pPr>
        <w:spacing w:line="580" w:lineRule="exact"/>
        <w:ind w:firstLine="512" w:firstLineChars="160"/>
        <w:rPr>
          <w:rFonts w:eastAsia="楷体_GB2312"/>
          <w:szCs w:val="32"/>
        </w:rPr>
      </w:pPr>
      <w:r>
        <w:rPr>
          <w:rFonts w:eastAsia="楷体_GB2312"/>
          <w:szCs w:val="32"/>
        </w:rPr>
        <w:t>（七）开展诚信机关建设</w:t>
      </w:r>
    </w:p>
    <w:p w14:paraId="664113A4">
      <w:pPr>
        <w:spacing w:line="580" w:lineRule="exact"/>
        <w:ind w:firstLine="640"/>
        <w:rPr>
          <w:rFonts w:eastAsia="楷体_GB2312"/>
          <w:szCs w:val="32"/>
        </w:rPr>
      </w:pPr>
      <w:r>
        <w:rPr>
          <w:szCs w:val="32"/>
        </w:rPr>
        <w:t>开展诚信机关创建活动，创评一批诚信优秀工作者、诚信示范机关、诚信示范街道（社区）典型，积极开展政务诚信建设案例征集活动，对列为诚信典型的个人、机关等要加大宣传力度，在</w:t>
      </w:r>
      <w:r>
        <w:rPr>
          <w:rFonts w:hint="eastAsia"/>
          <w:szCs w:val="32"/>
        </w:rPr>
        <w:t>“</w:t>
      </w:r>
      <w:r>
        <w:rPr>
          <w:szCs w:val="32"/>
        </w:rPr>
        <w:t>信用中国（内蒙古乌海）</w:t>
      </w:r>
      <w:r>
        <w:rPr>
          <w:rFonts w:hint="eastAsia"/>
          <w:szCs w:val="32"/>
        </w:rPr>
        <w:t>”</w:t>
      </w:r>
      <w:r>
        <w:rPr>
          <w:szCs w:val="32"/>
        </w:rPr>
        <w:t>网站积极推广。</w:t>
      </w:r>
      <w:r>
        <w:rPr>
          <w:rFonts w:eastAsia="楷体_GB2312"/>
          <w:szCs w:val="32"/>
        </w:rPr>
        <w:t>（</w:t>
      </w:r>
      <w:r>
        <w:rPr>
          <w:szCs w:val="32"/>
        </w:rPr>
        <w:t>责任单位：各区人民政府、各相关部门按职责分工负责，完成时限：持续推进，2024年12月31日前取得阶段性成效</w:t>
      </w:r>
      <w:r>
        <w:rPr>
          <w:rFonts w:eastAsia="楷体_GB2312"/>
          <w:szCs w:val="32"/>
        </w:rPr>
        <w:t>）</w:t>
      </w:r>
    </w:p>
    <w:p w14:paraId="0C2A37C9">
      <w:pPr>
        <w:spacing w:line="580" w:lineRule="exact"/>
        <w:ind w:firstLine="640"/>
        <w:rPr>
          <w:rFonts w:eastAsia="黑体"/>
          <w:szCs w:val="32"/>
        </w:rPr>
      </w:pPr>
      <w:r>
        <w:rPr>
          <w:rFonts w:eastAsia="黑体"/>
          <w:szCs w:val="32"/>
          <w:lang w:val="en"/>
        </w:rPr>
        <w:t>六</w:t>
      </w:r>
      <w:r>
        <w:rPr>
          <w:rFonts w:eastAsia="黑体"/>
          <w:szCs w:val="32"/>
        </w:rPr>
        <w:t>、保障措施</w:t>
      </w:r>
    </w:p>
    <w:p w14:paraId="5F3F655D">
      <w:pPr>
        <w:spacing w:line="580" w:lineRule="exact"/>
        <w:ind w:firstLine="512" w:firstLineChars="160"/>
        <w:rPr>
          <w:szCs w:val="32"/>
        </w:rPr>
      </w:pPr>
      <w:r>
        <w:rPr>
          <w:rFonts w:eastAsia="楷体_GB2312"/>
          <w:szCs w:val="32"/>
        </w:rPr>
        <w:t>（一）提高思想认识，完善工作机制。</w:t>
      </w:r>
      <w:r>
        <w:rPr>
          <w:szCs w:val="32"/>
        </w:rPr>
        <w:t>各区、各部门要高度重视，进一步完善全市政务诚信建设协调推进机制，把加强政务诚信建设作为转变政府职能、改善工作作风、优化营商环境的重要抓手，根据职责分工，加强协作配合。强化信用信息在行政管理事项中的应用，对政务诚信建设过程中的重大问题，要及时沟通汇报，切实做好全市政务诚信建设工作，确保各项工作任务落地见效。</w:t>
      </w:r>
    </w:p>
    <w:p w14:paraId="5062F3F1">
      <w:pPr>
        <w:spacing w:line="580" w:lineRule="exact"/>
        <w:ind w:firstLine="512" w:firstLineChars="160"/>
        <w:rPr>
          <w:szCs w:val="32"/>
        </w:rPr>
      </w:pPr>
      <w:r>
        <w:rPr>
          <w:rFonts w:eastAsia="楷体_GB2312"/>
          <w:szCs w:val="32"/>
        </w:rPr>
        <w:t>（二）增强工作实效，强化责任落实。</w:t>
      </w:r>
      <w:r>
        <w:rPr>
          <w:szCs w:val="32"/>
        </w:rPr>
        <w:t>各区、各部门要切实加强本地区、本部门政务诚信建设工作，全面落实相关工作要求，加强政务诚信建设的基础性保障，统筹安排好人力、物力、财力，明确责任分工，压实工作任务，扎实有效推进各项工作。</w:t>
      </w:r>
    </w:p>
    <w:p w14:paraId="465BDB90">
      <w:pPr>
        <w:spacing w:line="580" w:lineRule="exact"/>
        <w:ind w:firstLine="512" w:firstLineChars="160"/>
        <w:rPr>
          <w:szCs w:val="32"/>
        </w:rPr>
      </w:pPr>
      <w:r>
        <w:rPr>
          <w:rFonts w:eastAsia="楷体_GB2312"/>
          <w:szCs w:val="32"/>
        </w:rPr>
        <w:t>（三）加大推进力度，促进宣传引导。</w:t>
      </w:r>
      <w:r>
        <w:rPr>
          <w:szCs w:val="32"/>
        </w:rPr>
        <w:t>各区、各部门要聚焦工作重点，采取积极措施，不断增强公职人员诚信意识和信用观念。要充分利用广播、电视、报刊、网络等媒体，大力宣传报道政务诚信建设工作开展情况，及时总结推广好做法、好经验，营造全社会关心、支持、参与政务诚信建设工作的良好氛围。</w:t>
      </w:r>
    </w:p>
    <w:p w14:paraId="053B5E67">
      <w:pPr>
        <w:pStyle w:val="11"/>
        <w:spacing w:before="0" w:beforeAutospacing="0" w:after="0" w:afterAutospacing="0" w:line="580" w:lineRule="exact"/>
        <w:ind w:firstLine="512" w:firstLineChars="160"/>
        <w:jc w:val="both"/>
        <w:rPr>
          <w:kern w:val="2"/>
          <w:sz w:val="32"/>
          <w:szCs w:val="32"/>
        </w:rPr>
      </w:pPr>
      <w:r>
        <w:rPr>
          <w:rFonts w:eastAsia="楷体_GB2312"/>
          <w:kern w:val="2"/>
          <w:sz w:val="32"/>
          <w:szCs w:val="32"/>
        </w:rPr>
        <w:t>（四）鼓励先行先试，推广经验做法。</w:t>
      </w:r>
      <w:r>
        <w:rPr>
          <w:kern w:val="2"/>
          <w:sz w:val="32"/>
          <w:szCs w:val="32"/>
        </w:rPr>
        <w:t xml:space="preserve">各区、各部门要结合自身实际情况，按照本方案要求，积极开展先行先试。在行政许可、政府采购、招标投标、市场准入、资质审核、劳动就业、社会保障、科研管理、干部选拔任用和管理监督、申请政府资金支持、政府购买服务等领域，探索政务诚信建设新经验、新路径，积极在全市范围内推广实施。 </w:t>
      </w:r>
    </w:p>
    <w:p w14:paraId="4665E18C">
      <w:pPr>
        <w:pStyle w:val="11"/>
        <w:spacing w:before="0" w:beforeAutospacing="0" w:after="0" w:afterAutospacing="0"/>
        <w:ind w:firstLine="512" w:firstLineChars="160"/>
        <w:jc w:val="both"/>
        <w:rPr>
          <w:kern w:val="2"/>
          <w:sz w:val="32"/>
          <w:szCs w:val="32"/>
        </w:rPr>
      </w:pPr>
    </w:p>
    <w:p w14:paraId="39D64B90">
      <w:pPr>
        <w:pStyle w:val="11"/>
        <w:spacing w:before="0" w:beforeAutospacing="0" w:after="0" w:afterAutospacing="0"/>
        <w:ind w:firstLine="512" w:firstLineChars="160"/>
        <w:jc w:val="both"/>
        <w:rPr>
          <w:kern w:val="2"/>
          <w:sz w:val="32"/>
          <w:szCs w:val="32"/>
        </w:rPr>
      </w:pPr>
    </w:p>
    <w:p w14:paraId="68FA5C4F">
      <w:pPr>
        <w:tabs>
          <w:tab w:val="left" w:pos="3420"/>
        </w:tabs>
        <w:spacing w:after="200" w:line="550" w:lineRule="exact"/>
        <w:ind w:right="9" w:rightChars="3" w:firstLine="0" w:firstLineChars="0"/>
        <w:jc w:val="left"/>
        <w:rPr>
          <w:rFonts w:hint="eastAsia"/>
          <w:color w:val="000000"/>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417"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B42E">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3A8A2B">
                          <w:pPr>
                            <w:pStyle w:val="8"/>
                            <w:ind w:firstLine="0" w:firstLineChars="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r>
                            <w:rPr>
                              <w:rFonts w:hint="eastAsia"/>
                              <w:sz w:val="28"/>
                              <w:szCs w:val="28"/>
                            </w:rPr>
                            <w:t>—</w:t>
                          </w: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4wXtkBAAC1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YbRykQwvDwmYjeQzq3HfhMjus1B9jR5eVz+XA9V&#10;969t+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gG4wXtkBAAC1AwAADgAAAAAAAAABACAA&#10;AAAeAQAAZHJzL2Uyb0RvYy54bWxQSwUGAAAAAAYABgBZAQAAaQUAAAAA&#10;">
              <v:fill on="f" focussize="0,0"/>
              <v:stroke on="f"/>
              <v:imagedata o:title=""/>
              <o:lock v:ext="edit" aspectratio="f"/>
              <v:textbox inset="0mm,0mm,0mm,0mm" style="mso-fit-shape-to-text:t;">
                <w:txbxContent>
                  <w:p w14:paraId="6A3A8A2B">
                    <w:pPr>
                      <w:pStyle w:val="8"/>
                      <w:ind w:firstLine="0" w:firstLineChars="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158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AEE5">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9834">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4C8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DD22">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A3"/>
    <w:rsid w:val="00000D35"/>
    <w:rsid w:val="00001CA8"/>
    <w:rsid w:val="00001FD0"/>
    <w:rsid w:val="00002195"/>
    <w:rsid w:val="000024A5"/>
    <w:rsid w:val="00002B67"/>
    <w:rsid w:val="00003048"/>
    <w:rsid w:val="00003320"/>
    <w:rsid w:val="000041F5"/>
    <w:rsid w:val="00004A93"/>
    <w:rsid w:val="000052E7"/>
    <w:rsid w:val="000059BB"/>
    <w:rsid w:val="000066DE"/>
    <w:rsid w:val="00006C0E"/>
    <w:rsid w:val="00006CCD"/>
    <w:rsid w:val="00010F73"/>
    <w:rsid w:val="000111D4"/>
    <w:rsid w:val="00012214"/>
    <w:rsid w:val="00012799"/>
    <w:rsid w:val="00012FFC"/>
    <w:rsid w:val="00014DF4"/>
    <w:rsid w:val="00014E99"/>
    <w:rsid w:val="000153AC"/>
    <w:rsid w:val="000154BF"/>
    <w:rsid w:val="000156A7"/>
    <w:rsid w:val="000159CE"/>
    <w:rsid w:val="00016162"/>
    <w:rsid w:val="000162AD"/>
    <w:rsid w:val="000177BD"/>
    <w:rsid w:val="000200CE"/>
    <w:rsid w:val="00020B60"/>
    <w:rsid w:val="00020EFB"/>
    <w:rsid w:val="000211A6"/>
    <w:rsid w:val="00021367"/>
    <w:rsid w:val="000215A5"/>
    <w:rsid w:val="00022278"/>
    <w:rsid w:val="00022333"/>
    <w:rsid w:val="0002434E"/>
    <w:rsid w:val="00024B70"/>
    <w:rsid w:val="00026619"/>
    <w:rsid w:val="00026B3E"/>
    <w:rsid w:val="00031C89"/>
    <w:rsid w:val="00032ECA"/>
    <w:rsid w:val="000331F9"/>
    <w:rsid w:val="00033295"/>
    <w:rsid w:val="00034146"/>
    <w:rsid w:val="000345BC"/>
    <w:rsid w:val="00034A60"/>
    <w:rsid w:val="000368B3"/>
    <w:rsid w:val="000369C5"/>
    <w:rsid w:val="00036A52"/>
    <w:rsid w:val="0003790B"/>
    <w:rsid w:val="000406EB"/>
    <w:rsid w:val="00040745"/>
    <w:rsid w:val="000411C0"/>
    <w:rsid w:val="00042116"/>
    <w:rsid w:val="00042957"/>
    <w:rsid w:val="00042B97"/>
    <w:rsid w:val="00043E6B"/>
    <w:rsid w:val="0004417A"/>
    <w:rsid w:val="000448B4"/>
    <w:rsid w:val="000464C5"/>
    <w:rsid w:val="000471FF"/>
    <w:rsid w:val="000477AB"/>
    <w:rsid w:val="0004797D"/>
    <w:rsid w:val="00050177"/>
    <w:rsid w:val="00050811"/>
    <w:rsid w:val="00050E53"/>
    <w:rsid w:val="00051961"/>
    <w:rsid w:val="000522A7"/>
    <w:rsid w:val="00052434"/>
    <w:rsid w:val="00052EC6"/>
    <w:rsid w:val="00052F01"/>
    <w:rsid w:val="00052F99"/>
    <w:rsid w:val="00053071"/>
    <w:rsid w:val="0005315D"/>
    <w:rsid w:val="0005452A"/>
    <w:rsid w:val="00054AC7"/>
    <w:rsid w:val="00054AD5"/>
    <w:rsid w:val="0005531E"/>
    <w:rsid w:val="00055531"/>
    <w:rsid w:val="00055D97"/>
    <w:rsid w:val="000560C6"/>
    <w:rsid w:val="00056DA1"/>
    <w:rsid w:val="00060186"/>
    <w:rsid w:val="00060FED"/>
    <w:rsid w:val="00061314"/>
    <w:rsid w:val="0006176A"/>
    <w:rsid w:val="000621A4"/>
    <w:rsid w:val="0006235D"/>
    <w:rsid w:val="00062A69"/>
    <w:rsid w:val="00064C77"/>
    <w:rsid w:val="00064F3F"/>
    <w:rsid w:val="000668BE"/>
    <w:rsid w:val="00066E01"/>
    <w:rsid w:val="000678B5"/>
    <w:rsid w:val="00067F69"/>
    <w:rsid w:val="00070196"/>
    <w:rsid w:val="0007057F"/>
    <w:rsid w:val="00071F19"/>
    <w:rsid w:val="000733AD"/>
    <w:rsid w:val="00073798"/>
    <w:rsid w:val="00074155"/>
    <w:rsid w:val="00075103"/>
    <w:rsid w:val="00075232"/>
    <w:rsid w:val="00075FEB"/>
    <w:rsid w:val="00076630"/>
    <w:rsid w:val="00076795"/>
    <w:rsid w:val="0007693D"/>
    <w:rsid w:val="00076BC3"/>
    <w:rsid w:val="00076FD5"/>
    <w:rsid w:val="00077103"/>
    <w:rsid w:val="000800DB"/>
    <w:rsid w:val="000803F1"/>
    <w:rsid w:val="00080490"/>
    <w:rsid w:val="0008147A"/>
    <w:rsid w:val="00081784"/>
    <w:rsid w:val="00081B1C"/>
    <w:rsid w:val="00081B39"/>
    <w:rsid w:val="00081C75"/>
    <w:rsid w:val="00082628"/>
    <w:rsid w:val="0008358D"/>
    <w:rsid w:val="00084487"/>
    <w:rsid w:val="00085013"/>
    <w:rsid w:val="00085063"/>
    <w:rsid w:val="00085D07"/>
    <w:rsid w:val="00085DA8"/>
    <w:rsid w:val="00086187"/>
    <w:rsid w:val="000870A4"/>
    <w:rsid w:val="00090C52"/>
    <w:rsid w:val="000921AB"/>
    <w:rsid w:val="000931AF"/>
    <w:rsid w:val="00093368"/>
    <w:rsid w:val="0009446C"/>
    <w:rsid w:val="00094FEB"/>
    <w:rsid w:val="00096053"/>
    <w:rsid w:val="0009627E"/>
    <w:rsid w:val="000965A0"/>
    <w:rsid w:val="000969E4"/>
    <w:rsid w:val="00097051"/>
    <w:rsid w:val="00097328"/>
    <w:rsid w:val="000976D0"/>
    <w:rsid w:val="000A03BD"/>
    <w:rsid w:val="000A057C"/>
    <w:rsid w:val="000A09D9"/>
    <w:rsid w:val="000A1D30"/>
    <w:rsid w:val="000A1D80"/>
    <w:rsid w:val="000A2020"/>
    <w:rsid w:val="000A2729"/>
    <w:rsid w:val="000A4DEA"/>
    <w:rsid w:val="000A521E"/>
    <w:rsid w:val="000A5895"/>
    <w:rsid w:val="000A5A0B"/>
    <w:rsid w:val="000A70DD"/>
    <w:rsid w:val="000A73C4"/>
    <w:rsid w:val="000A740C"/>
    <w:rsid w:val="000A7923"/>
    <w:rsid w:val="000B0782"/>
    <w:rsid w:val="000B0F45"/>
    <w:rsid w:val="000B1858"/>
    <w:rsid w:val="000B23CB"/>
    <w:rsid w:val="000B2564"/>
    <w:rsid w:val="000B3850"/>
    <w:rsid w:val="000B4367"/>
    <w:rsid w:val="000B489A"/>
    <w:rsid w:val="000B6274"/>
    <w:rsid w:val="000B6347"/>
    <w:rsid w:val="000B71A0"/>
    <w:rsid w:val="000B7728"/>
    <w:rsid w:val="000C0338"/>
    <w:rsid w:val="000C0A47"/>
    <w:rsid w:val="000C0E0F"/>
    <w:rsid w:val="000C22CE"/>
    <w:rsid w:val="000C343A"/>
    <w:rsid w:val="000C455B"/>
    <w:rsid w:val="000C4A2F"/>
    <w:rsid w:val="000C4BAE"/>
    <w:rsid w:val="000C500E"/>
    <w:rsid w:val="000C5061"/>
    <w:rsid w:val="000C5553"/>
    <w:rsid w:val="000C6032"/>
    <w:rsid w:val="000C7344"/>
    <w:rsid w:val="000D0B24"/>
    <w:rsid w:val="000D0CA7"/>
    <w:rsid w:val="000D16F5"/>
    <w:rsid w:val="000D2D7D"/>
    <w:rsid w:val="000D38B1"/>
    <w:rsid w:val="000D434E"/>
    <w:rsid w:val="000D4519"/>
    <w:rsid w:val="000D490D"/>
    <w:rsid w:val="000D4CB7"/>
    <w:rsid w:val="000D50A9"/>
    <w:rsid w:val="000D52CB"/>
    <w:rsid w:val="000D5B5A"/>
    <w:rsid w:val="000D63FE"/>
    <w:rsid w:val="000D7384"/>
    <w:rsid w:val="000D751A"/>
    <w:rsid w:val="000E06FB"/>
    <w:rsid w:val="000E08C6"/>
    <w:rsid w:val="000E0FF2"/>
    <w:rsid w:val="000E21A4"/>
    <w:rsid w:val="000E21E7"/>
    <w:rsid w:val="000E2737"/>
    <w:rsid w:val="000E2CDD"/>
    <w:rsid w:val="000E305F"/>
    <w:rsid w:val="000E3298"/>
    <w:rsid w:val="000E59D8"/>
    <w:rsid w:val="000E5D39"/>
    <w:rsid w:val="000E5EB2"/>
    <w:rsid w:val="000E5F3B"/>
    <w:rsid w:val="000F06E6"/>
    <w:rsid w:val="000F19E0"/>
    <w:rsid w:val="000F1EA7"/>
    <w:rsid w:val="000F213D"/>
    <w:rsid w:val="000F237A"/>
    <w:rsid w:val="000F402F"/>
    <w:rsid w:val="000F495F"/>
    <w:rsid w:val="000F5488"/>
    <w:rsid w:val="000F551D"/>
    <w:rsid w:val="000F5AD5"/>
    <w:rsid w:val="000F618F"/>
    <w:rsid w:val="000F63E9"/>
    <w:rsid w:val="000F6DCE"/>
    <w:rsid w:val="000F7244"/>
    <w:rsid w:val="00100B44"/>
    <w:rsid w:val="0010196B"/>
    <w:rsid w:val="0010215B"/>
    <w:rsid w:val="00102B43"/>
    <w:rsid w:val="001032A9"/>
    <w:rsid w:val="00103373"/>
    <w:rsid w:val="00103FCD"/>
    <w:rsid w:val="00104A18"/>
    <w:rsid w:val="001054BD"/>
    <w:rsid w:val="00105C5E"/>
    <w:rsid w:val="00106005"/>
    <w:rsid w:val="00106926"/>
    <w:rsid w:val="00106A5D"/>
    <w:rsid w:val="00106F95"/>
    <w:rsid w:val="001113E5"/>
    <w:rsid w:val="00111FB9"/>
    <w:rsid w:val="001121C4"/>
    <w:rsid w:val="00112DA2"/>
    <w:rsid w:val="00113479"/>
    <w:rsid w:val="00113690"/>
    <w:rsid w:val="00113B89"/>
    <w:rsid w:val="00113E59"/>
    <w:rsid w:val="00117892"/>
    <w:rsid w:val="00117D50"/>
    <w:rsid w:val="00120768"/>
    <w:rsid w:val="00122086"/>
    <w:rsid w:val="00122A66"/>
    <w:rsid w:val="00123E01"/>
    <w:rsid w:val="001246F2"/>
    <w:rsid w:val="00124814"/>
    <w:rsid w:val="00124A5A"/>
    <w:rsid w:val="00124A81"/>
    <w:rsid w:val="00124F45"/>
    <w:rsid w:val="00125118"/>
    <w:rsid w:val="00125257"/>
    <w:rsid w:val="0012547F"/>
    <w:rsid w:val="00125973"/>
    <w:rsid w:val="00125CA2"/>
    <w:rsid w:val="001261B8"/>
    <w:rsid w:val="00126BF1"/>
    <w:rsid w:val="001271D3"/>
    <w:rsid w:val="00127C7C"/>
    <w:rsid w:val="00130F93"/>
    <w:rsid w:val="001317CC"/>
    <w:rsid w:val="00131A0B"/>
    <w:rsid w:val="00132241"/>
    <w:rsid w:val="00133002"/>
    <w:rsid w:val="00133BE6"/>
    <w:rsid w:val="0013434B"/>
    <w:rsid w:val="00134D27"/>
    <w:rsid w:val="00136062"/>
    <w:rsid w:val="001372FF"/>
    <w:rsid w:val="00140766"/>
    <w:rsid w:val="00140771"/>
    <w:rsid w:val="00141FF3"/>
    <w:rsid w:val="00142E10"/>
    <w:rsid w:val="00142F52"/>
    <w:rsid w:val="001437B1"/>
    <w:rsid w:val="001443A3"/>
    <w:rsid w:val="001444BB"/>
    <w:rsid w:val="001445DA"/>
    <w:rsid w:val="00144865"/>
    <w:rsid w:val="001450BA"/>
    <w:rsid w:val="001457A8"/>
    <w:rsid w:val="00145B5B"/>
    <w:rsid w:val="00145C59"/>
    <w:rsid w:val="00146045"/>
    <w:rsid w:val="00146606"/>
    <w:rsid w:val="001500BE"/>
    <w:rsid w:val="0015024B"/>
    <w:rsid w:val="00150E58"/>
    <w:rsid w:val="001512E3"/>
    <w:rsid w:val="001513EF"/>
    <w:rsid w:val="0015250C"/>
    <w:rsid w:val="00152590"/>
    <w:rsid w:val="00153A31"/>
    <w:rsid w:val="00153BF8"/>
    <w:rsid w:val="00153FFB"/>
    <w:rsid w:val="00155183"/>
    <w:rsid w:val="00155242"/>
    <w:rsid w:val="00156DA5"/>
    <w:rsid w:val="001571C4"/>
    <w:rsid w:val="0015798F"/>
    <w:rsid w:val="0016028E"/>
    <w:rsid w:val="0016061E"/>
    <w:rsid w:val="00160855"/>
    <w:rsid w:val="001644F4"/>
    <w:rsid w:val="001649E8"/>
    <w:rsid w:val="001650D5"/>
    <w:rsid w:val="0016521A"/>
    <w:rsid w:val="00165EE1"/>
    <w:rsid w:val="0016627B"/>
    <w:rsid w:val="00166295"/>
    <w:rsid w:val="001663B5"/>
    <w:rsid w:val="001666A2"/>
    <w:rsid w:val="00167345"/>
    <w:rsid w:val="00170592"/>
    <w:rsid w:val="00170CC6"/>
    <w:rsid w:val="00172C2F"/>
    <w:rsid w:val="00172CE3"/>
    <w:rsid w:val="00173800"/>
    <w:rsid w:val="0017403E"/>
    <w:rsid w:val="00174E05"/>
    <w:rsid w:val="00175EDE"/>
    <w:rsid w:val="00176154"/>
    <w:rsid w:val="001778A1"/>
    <w:rsid w:val="00180A8F"/>
    <w:rsid w:val="00180EC5"/>
    <w:rsid w:val="0018152D"/>
    <w:rsid w:val="00181FDB"/>
    <w:rsid w:val="001820D6"/>
    <w:rsid w:val="00182EF6"/>
    <w:rsid w:val="00182F82"/>
    <w:rsid w:val="0018339D"/>
    <w:rsid w:val="00184056"/>
    <w:rsid w:val="00184323"/>
    <w:rsid w:val="00185E4C"/>
    <w:rsid w:val="00187638"/>
    <w:rsid w:val="001900AC"/>
    <w:rsid w:val="0019072C"/>
    <w:rsid w:val="001908A7"/>
    <w:rsid w:val="00191923"/>
    <w:rsid w:val="0019217A"/>
    <w:rsid w:val="001921CB"/>
    <w:rsid w:val="001925B7"/>
    <w:rsid w:val="00192801"/>
    <w:rsid w:val="00193893"/>
    <w:rsid w:val="00195390"/>
    <w:rsid w:val="00195737"/>
    <w:rsid w:val="00196493"/>
    <w:rsid w:val="00196B99"/>
    <w:rsid w:val="00196BB4"/>
    <w:rsid w:val="001A1D9E"/>
    <w:rsid w:val="001A2C82"/>
    <w:rsid w:val="001A336A"/>
    <w:rsid w:val="001A4621"/>
    <w:rsid w:val="001A6B30"/>
    <w:rsid w:val="001A7190"/>
    <w:rsid w:val="001A726C"/>
    <w:rsid w:val="001A72C5"/>
    <w:rsid w:val="001A78E8"/>
    <w:rsid w:val="001A7F06"/>
    <w:rsid w:val="001B0AA7"/>
    <w:rsid w:val="001B0EF0"/>
    <w:rsid w:val="001B196B"/>
    <w:rsid w:val="001B3A7D"/>
    <w:rsid w:val="001B4FE5"/>
    <w:rsid w:val="001B5BA7"/>
    <w:rsid w:val="001B6AC5"/>
    <w:rsid w:val="001B7400"/>
    <w:rsid w:val="001C0061"/>
    <w:rsid w:val="001C1B1C"/>
    <w:rsid w:val="001C283F"/>
    <w:rsid w:val="001C2994"/>
    <w:rsid w:val="001C33FD"/>
    <w:rsid w:val="001C543E"/>
    <w:rsid w:val="001C5755"/>
    <w:rsid w:val="001C647B"/>
    <w:rsid w:val="001C68A6"/>
    <w:rsid w:val="001C7357"/>
    <w:rsid w:val="001D0ED5"/>
    <w:rsid w:val="001D2216"/>
    <w:rsid w:val="001D25DE"/>
    <w:rsid w:val="001D2C87"/>
    <w:rsid w:val="001D352C"/>
    <w:rsid w:val="001D4893"/>
    <w:rsid w:val="001D4DF2"/>
    <w:rsid w:val="001D5549"/>
    <w:rsid w:val="001D7D13"/>
    <w:rsid w:val="001D7D5E"/>
    <w:rsid w:val="001E053F"/>
    <w:rsid w:val="001E05ED"/>
    <w:rsid w:val="001E084E"/>
    <w:rsid w:val="001E1A65"/>
    <w:rsid w:val="001E23AD"/>
    <w:rsid w:val="001E266A"/>
    <w:rsid w:val="001E2E59"/>
    <w:rsid w:val="001E399E"/>
    <w:rsid w:val="001E3CA6"/>
    <w:rsid w:val="001E3F0D"/>
    <w:rsid w:val="001E3FE1"/>
    <w:rsid w:val="001E49E8"/>
    <w:rsid w:val="001E654D"/>
    <w:rsid w:val="001E6878"/>
    <w:rsid w:val="001E6F37"/>
    <w:rsid w:val="001E78EE"/>
    <w:rsid w:val="001E7D1F"/>
    <w:rsid w:val="001F0928"/>
    <w:rsid w:val="001F1BF8"/>
    <w:rsid w:val="001F1C95"/>
    <w:rsid w:val="001F3775"/>
    <w:rsid w:val="001F3CA7"/>
    <w:rsid w:val="001F3E4B"/>
    <w:rsid w:val="001F3FD8"/>
    <w:rsid w:val="001F4201"/>
    <w:rsid w:val="001F4301"/>
    <w:rsid w:val="001F647C"/>
    <w:rsid w:val="001F64FB"/>
    <w:rsid w:val="001F653C"/>
    <w:rsid w:val="001F74F6"/>
    <w:rsid w:val="001F7640"/>
    <w:rsid w:val="001F7FD3"/>
    <w:rsid w:val="00201CAB"/>
    <w:rsid w:val="00201D43"/>
    <w:rsid w:val="00202124"/>
    <w:rsid w:val="002024F1"/>
    <w:rsid w:val="00202950"/>
    <w:rsid w:val="00202E19"/>
    <w:rsid w:val="00203661"/>
    <w:rsid w:val="00203907"/>
    <w:rsid w:val="00203DCC"/>
    <w:rsid w:val="002046DF"/>
    <w:rsid w:val="0020496F"/>
    <w:rsid w:val="0020550A"/>
    <w:rsid w:val="00205592"/>
    <w:rsid w:val="00206A8D"/>
    <w:rsid w:val="002075F7"/>
    <w:rsid w:val="002106A5"/>
    <w:rsid w:val="00210886"/>
    <w:rsid w:val="00211001"/>
    <w:rsid w:val="00211063"/>
    <w:rsid w:val="002110FF"/>
    <w:rsid w:val="00211785"/>
    <w:rsid w:val="00212024"/>
    <w:rsid w:val="00212204"/>
    <w:rsid w:val="002136D9"/>
    <w:rsid w:val="00213718"/>
    <w:rsid w:val="00214000"/>
    <w:rsid w:val="00214449"/>
    <w:rsid w:val="00214E97"/>
    <w:rsid w:val="002169C1"/>
    <w:rsid w:val="00216BA9"/>
    <w:rsid w:val="00216D0D"/>
    <w:rsid w:val="0021768F"/>
    <w:rsid w:val="002178D0"/>
    <w:rsid w:val="00217D8B"/>
    <w:rsid w:val="00220414"/>
    <w:rsid w:val="0022060E"/>
    <w:rsid w:val="00221538"/>
    <w:rsid w:val="00223408"/>
    <w:rsid w:val="002238BB"/>
    <w:rsid w:val="00223DE9"/>
    <w:rsid w:val="00224CF0"/>
    <w:rsid w:val="00224E36"/>
    <w:rsid w:val="00225FC4"/>
    <w:rsid w:val="00227C67"/>
    <w:rsid w:val="00230147"/>
    <w:rsid w:val="00231155"/>
    <w:rsid w:val="00232555"/>
    <w:rsid w:val="00232781"/>
    <w:rsid w:val="002328E0"/>
    <w:rsid w:val="00232B1C"/>
    <w:rsid w:val="00233B24"/>
    <w:rsid w:val="00234AE6"/>
    <w:rsid w:val="0023516D"/>
    <w:rsid w:val="002353AE"/>
    <w:rsid w:val="00236BC0"/>
    <w:rsid w:val="00237F29"/>
    <w:rsid w:val="00243705"/>
    <w:rsid w:val="00243C4F"/>
    <w:rsid w:val="002444C0"/>
    <w:rsid w:val="00244719"/>
    <w:rsid w:val="00244894"/>
    <w:rsid w:val="00244A97"/>
    <w:rsid w:val="00244E05"/>
    <w:rsid w:val="002457E9"/>
    <w:rsid w:val="002470EC"/>
    <w:rsid w:val="00247641"/>
    <w:rsid w:val="00247717"/>
    <w:rsid w:val="0024771B"/>
    <w:rsid w:val="00247CB0"/>
    <w:rsid w:val="00250608"/>
    <w:rsid w:val="00251631"/>
    <w:rsid w:val="00251E33"/>
    <w:rsid w:val="00252075"/>
    <w:rsid w:val="00252C68"/>
    <w:rsid w:val="002531BF"/>
    <w:rsid w:val="00253FD3"/>
    <w:rsid w:val="00255233"/>
    <w:rsid w:val="002571B5"/>
    <w:rsid w:val="002609BD"/>
    <w:rsid w:val="002609FF"/>
    <w:rsid w:val="00260D3F"/>
    <w:rsid w:val="00260E30"/>
    <w:rsid w:val="0026110B"/>
    <w:rsid w:val="00261237"/>
    <w:rsid w:val="002613C5"/>
    <w:rsid w:val="00262F1E"/>
    <w:rsid w:val="00263124"/>
    <w:rsid w:val="00263902"/>
    <w:rsid w:val="00264139"/>
    <w:rsid w:val="002641C7"/>
    <w:rsid w:val="00264208"/>
    <w:rsid w:val="00264F31"/>
    <w:rsid w:val="002651C8"/>
    <w:rsid w:val="002652CF"/>
    <w:rsid w:val="00266394"/>
    <w:rsid w:val="00266628"/>
    <w:rsid w:val="00266F82"/>
    <w:rsid w:val="00267194"/>
    <w:rsid w:val="00267365"/>
    <w:rsid w:val="0027038A"/>
    <w:rsid w:val="00270410"/>
    <w:rsid w:val="00270613"/>
    <w:rsid w:val="002706FB"/>
    <w:rsid w:val="00271D00"/>
    <w:rsid w:val="00271FE0"/>
    <w:rsid w:val="002727BD"/>
    <w:rsid w:val="00272C42"/>
    <w:rsid w:val="00273311"/>
    <w:rsid w:val="002737B9"/>
    <w:rsid w:val="002737DE"/>
    <w:rsid w:val="00274E9E"/>
    <w:rsid w:val="00275713"/>
    <w:rsid w:val="00275947"/>
    <w:rsid w:val="0027726C"/>
    <w:rsid w:val="0027737B"/>
    <w:rsid w:val="00277FCB"/>
    <w:rsid w:val="002808D0"/>
    <w:rsid w:val="00280D4F"/>
    <w:rsid w:val="002817D3"/>
    <w:rsid w:val="00281EE4"/>
    <w:rsid w:val="002821F9"/>
    <w:rsid w:val="002823AE"/>
    <w:rsid w:val="00282C27"/>
    <w:rsid w:val="00283C62"/>
    <w:rsid w:val="00286A2B"/>
    <w:rsid w:val="00286F85"/>
    <w:rsid w:val="002875E4"/>
    <w:rsid w:val="002902B9"/>
    <w:rsid w:val="002906CF"/>
    <w:rsid w:val="00290A13"/>
    <w:rsid w:val="00291A0F"/>
    <w:rsid w:val="00294E75"/>
    <w:rsid w:val="00295100"/>
    <w:rsid w:val="00295247"/>
    <w:rsid w:val="002973B3"/>
    <w:rsid w:val="00297F38"/>
    <w:rsid w:val="002A039C"/>
    <w:rsid w:val="002A11C2"/>
    <w:rsid w:val="002A171A"/>
    <w:rsid w:val="002A181C"/>
    <w:rsid w:val="002A22C0"/>
    <w:rsid w:val="002A301A"/>
    <w:rsid w:val="002A33A9"/>
    <w:rsid w:val="002A429C"/>
    <w:rsid w:val="002A486F"/>
    <w:rsid w:val="002A5977"/>
    <w:rsid w:val="002A5DDA"/>
    <w:rsid w:val="002A5F71"/>
    <w:rsid w:val="002A62D1"/>
    <w:rsid w:val="002A6728"/>
    <w:rsid w:val="002A7A6E"/>
    <w:rsid w:val="002A7DC4"/>
    <w:rsid w:val="002A7EE0"/>
    <w:rsid w:val="002B02B9"/>
    <w:rsid w:val="002B1533"/>
    <w:rsid w:val="002B243F"/>
    <w:rsid w:val="002B27BE"/>
    <w:rsid w:val="002B29A6"/>
    <w:rsid w:val="002B2F74"/>
    <w:rsid w:val="002B425A"/>
    <w:rsid w:val="002B492F"/>
    <w:rsid w:val="002B4A21"/>
    <w:rsid w:val="002B4B54"/>
    <w:rsid w:val="002B6D9D"/>
    <w:rsid w:val="002B70D0"/>
    <w:rsid w:val="002B7318"/>
    <w:rsid w:val="002B7D94"/>
    <w:rsid w:val="002C0577"/>
    <w:rsid w:val="002C0C1F"/>
    <w:rsid w:val="002C1A43"/>
    <w:rsid w:val="002C1F32"/>
    <w:rsid w:val="002C20B8"/>
    <w:rsid w:val="002C2120"/>
    <w:rsid w:val="002C241B"/>
    <w:rsid w:val="002C32A9"/>
    <w:rsid w:val="002C4380"/>
    <w:rsid w:val="002C494A"/>
    <w:rsid w:val="002C4AD1"/>
    <w:rsid w:val="002C5110"/>
    <w:rsid w:val="002C6264"/>
    <w:rsid w:val="002C659D"/>
    <w:rsid w:val="002C673C"/>
    <w:rsid w:val="002C67FA"/>
    <w:rsid w:val="002C7B2B"/>
    <w:rsid w:val="002C7D40"/>
    <w:rsid w:val="002D1440"/>
    <w:rsid w:val="002D171F"/>
    <w:rsid w:val="002D24AD"/>
    <w:rsid w:val="002D2677"/>
    <w:rsid w:val="002D26D7"/>
    <w:rsid w:val="002D270F"/>
    <w:rsid w:val="002D2883"/>
    <w:rsid w:val="002D2A00"/>
    <w:rsid w:val="002D38AC"/>
    <w:rsid w:val="002D4ADA"/>
    <w:rsid w:val="002D57BA"/>
    <w:rsid w:val="002D5991"/>
    <w:rsid w:val="002D6A25"/>
    <w:rsid w:val="002D74BB"/>
    <w:rsid w:val="002D7AEA"/>
    <w:rsid w:val="002D7BF2"/>
    <w:rsid w:val="002E0DC1"/>
    <w:rsid w:val="002E11AD"/>
    <w:rsid w:val="002E1937"/>
    <w:rsid w:val="002E1F2A"/>
    <w:rsid w:val="002E1FDD"/>
    <w:rsid w:val="002E214C"/>
    <w:rsid w:val="002E3490"/>
    <w:rsid w:val="002E36C4"/>
    <w:rsid w:val="002E3BFC"/>
    <w:rsid w:val="002E48D6"/>
    <w:rsid w:val="002E505C"/>
    <w:rsid w:val="002E57E6"/>
    <w:rsid w:val="002E5A43"/>
    <w:rsid w:val="002E7B5F"/>
    <w:rsid w:val="002E7B75"/>
    <w:rsid w:val="002E7FDA"/>
    <w:rsid w:val="002F1748"/>
    <w:rsid w:val="002F3197"/>
    <w:rsid w:val="002F3B18"/>
    <w:rsid w:val="002F3BDF"/>
    <w:rsid w:val="002F42A0"/>
    <w:rsid w:val="002F42ED"/>
    <w:rsid w:val="002F47BD"/>
    <w:rsid w:val="002F4EB9"/>
    <w:rsid w:val="002F5F24"/>
    <w:rsid w:val="002F6590"/>
    <w:rsid w:val="002F6AE2"/>
    <w:rsid w:val="002F6F6D"/>
    <w:rsid w:val="002F7C62"/>
    <w:rsid w:val="002F7C8D"/>
    <w:rsid w:val="0030177C"/>
    <w:rsid w:val="00302068"/>
    <w:rsid w:val="00302508"/>
    <w:rsid w:val="0030265E"/>
    <w:rsid w:val="003031D2"/>
    <w:rsid w:val="0030323E"/>
    <w:rsid w:val="00303327"/>
    <w:rsid w:val="003036B4"/>
    <w:rsid w:val="00303F01"/>
    <w:rsid w:val="00303F82"/>
    <w:rsid w:val="0030447F"/>
    <w:rsid w:val="00304B01"/>
    <w:rsid w:val="003050FB"/>
    <w:rsid w:val="0030513D"/>
    <w:rsid w:val="003060CF"/>
    <w:rsid w:val="00306401"/>
    <w:rsid w:val="003070A3"/>
    <w:rsid w:val="003073C2"/>
    <w:rsid w:val="003074A1"/>
    <w:rsid w:val="003075E8"/>
    <w:rsid w:val="003102F9"/>
    <w:rsid w:val="00310C6A"/>
    <w:rsid w:val="00311444"/>
    <w:rsid w:val="00312C07"/>
    <w:rsid w:val="00313647"/>
    <w:rsid w:val="00313BC4"/>
    <w:rsid w:val="003141FC"/>
    <w:rsid w:val="00314267"/>
    <w:rsid w:val="0031595A"/>
    <w:rsid w:val="0031641D"/>
    <w:rsid w:val="00316894"/>
    <w:rsid w:val="00317970"/>
    <w:rsid w:val="0032041F"/>
    <w:rsid w:val="003205EE"/>
    <w:rsid w:val="00320B50"/>
    <w:rsid w:val="0032168F"/>
    <w:rsid w:val="00321956"/>
    <w:rsid w:val="00321AD1"/>
    <w:rsid w:val="00321EEF"/>
    <w:rsid w:val="00322262"/>
    <w:rsid w:val="00322ABD"/>
    <w:rsid w:val="00322F07"/>
    <w:rsid w:val="00323038"/>
    <w:rsid w:val="003235F8"/>
    <w:rsid w:val="00323D61"/>
    <w:rsid w:val="003240FE"/>
    <w:rsid w:val="00324229"/>
    <w:rsid w:val="00324329"/>
    <w:rsid w:val="00324373"/>
    <w:rsid w:val="00324CDB"/>
    <w:rsid w:val="00324E2E"/>
    <w:rsid w:val="0032572A"/>
    <w:rsid w:val="003265D6"/>
    <w:rsid w:val="00326D1B"/>
    <w:rsid w:val="0032703A"/>
    <w:rsid w:val="0032708B"/>
    <w:rsid w:val="00327339"/>
    <w:rsid w:val="003275B4"/>
    <w:rsid w:val="0032766F"/>
    <w:rsid w:val="0032767C"/>
    <w:rsid w:val="0032788A"/>
    <w:rsid w:val="00327969"/>
    <w:rsid w:val="003309EB"/>
    <w:rsid w:val="003312EC"/>
    <w:rsid w:val="003316D9"/>
    <w:rsid w:val="0033193E"/>
    <w:rsid w:val="00331B78"/>
    <w:rsid w:val="003321F8"/>
    <w:rsid w:val="0033313D"/>
    <w:rsid w:val="00333588"/>
    <w:rsid w:val="003335E9"/>
    <w:rsid w:val="00333AA8"/>
    <w:rsid w:val="00334822"/>
    <w:rsid w:val="003352EA"/>
    <w:rsid w:val="00336860"/>
    <w:rsid w:val="00336966"/>
    <w:rsid w:val="003371A3"/>
    <w:rsid w:val="003373BE"/>
    <w:rsid w:val="00337BE2"/>
    <w:rsid w:val="00337E61"/>
    <w:rsid w:val="00340C90"/>
    <w:rsid w:val="00341981"/>
    <w:rsid w:val="00341F96"/>
    <w:rsid w:val="0034228B"/>
    <w:rsid w:val="00343A44"/>
    <w:rsid w:val="00343EE9"/>
    <w:rsid w:val="00344154"/>
    <w:rsid w:val="00345956"/>
    <w:rsid w:val="00346074"/>
    <w:rsid w:val="003462C0"/>
    <w:rsid w:val="0034672C"/>
    <w:rsid w:val="00346A77"/>
    <w:rsid w:val="00346C35"/>
    <w:rsid w:val="00346DE0"/>
    <w:rsid w:val="00347628"/>
    <w:rsid w:val="00347AA9"/>
    <w:rsid w:val="00347FB5"/>
    <w:rsid w:val="00350116"/>
    <w:rsid w:val="00350DF6"/>
    <w:rsid w:val="00351194"/>
    <w:rsid w:val="00351CE5"/>
    <w:rsid w:val="0035250C"/>
    <w:rsid w:val="00352B7B"/>
    <w:rsid w:val="00353015"/>
    <w:rsid w:val="00353275"/>
    <w:rsid w:val="003535D0"/>
    <w:rsid w:val="00353DA9"/>
    <w:rsid w:val="003540A7"/>
    <w:rsid w:val="00355184"/>
    <w:rsid w:val="00355A09"/>
    <w:rsid w:val="003567C5"/>
    <w:rsid w:val="00356E36"/>
    <w:rsid w:val="003573E2"/>
    <w:rsid w:val="0035748E"/>
    <w:rsid w:val="003603E1"/>
    <w:rsid w:val="0036061D"/>
    <w:rsid w:val="00363F18"/>
    <w:rsid w:val="00363F60"/>
    <w:rsid w:val="0036410E"/>
    <w:rsid w:val="00364A29"/>
    <w:rsid w:val="00365B8A"/>
    <w:rsid w:val="003667B6"/>
    <w:rsid w:val="0036694F"/>
    <w:rsid w:val="00367C5E"/>
    <w:rsid w:val="00367CFE"/>
    <w:rsid w:val="003709FA"/>
    <w:rsid w:val="00370BFD"/>
    <w:rsid w:val="00371705"/>
    <w:rsid w:val="00371984"/>
    <w:rsid w:val="00371A1F"/>
    <w:rsid w:val="00371DCD"/>
    <w:rsid w:val="00371F2F"/>
    <w:rsid w:val="00373114"/>
    <w:rsid w:val="0037471F"/>
    <w:rsid w:val="00375BA0"/>
    <w:rsid w:val="00377C02"/>
    <w:rsid w:val="0038068A"/>
    <w:rsid w:val="00380B8E"/>
    <w:rsid w:val="0038185F"/>
    <w:rsid w:val="00381920"/>
    <w:rsid w:val="00382E41"/>
    <w:rsid w:val="0038326E"/>
    <w:rsid w:val="0038407F"/>
    <w:rsid w:val="003849B9"/>
    <w:rsid w:val="00385483"/>
    <w:rsid w:val="00385F49"/>
    <w:rsid w:val="00387E4F"/>
    <w:rsid w:val="00387FDF"/>
    <w:rsid w:val="00390552"/>
    <w:rsid w:val="003906C4"/>
    <w:rsid w:val="003907C6"/>
    <w:rsid w:val="00390F40"/>
    <w:rsid w:val="00391A1C"/>
    <w:rsid w:val="00392C6D"/>
    <w:rsid w:val="00392EE9"/>
    <w:rsid w:val="003945B8"/>
    <w:rsid w:val="0039468F"/>
    <w:rsid w:val="00394F7A"/>
    <w:rsid w:val="003961C1"/>
    <w:rsid w:val="0039729D"/>
    <w:rsid w:val="003A0CED"/>
    <w:rsid w:val="003A1517"/>
    <w:rsid w:val="003A1680"/>
    <w:rsid w:val="003A21AF"/>
    <w:rsid w:val="003A2A01"/>
    <w:rsid w:val="003A2F96"/>
    <w:rsid w:val="003A30B4"/>
    <w:rsid w:val="003A41B4"/>
    <w:rsid w:val="003A448D"/>
    <w:rsid w:val="003A57CE"/>
    <w:rsid w:val="003A5877"/>
    <w:rsid w:val="003A5FEA"/>
    <w:rsid w:val="003A6300"/>
    <w:rsid w:val="003A6377"/>
    <w:rsid w:val="003A6702"/>
    <w:rsid w:val="003A7E90"/>
    <w:rsid w:val="003B00ED"/>
    <w:rsid w:val="003B18AC"/>
    <w:rsid w:val="003B27F4"/>
    <w:rsid w:val="003B3194"/>
    <w:rsid w:val="003B349F"/>
    <w:rsid w:val="003B3D40"/>
    <w:rsid w:val="003B45C3"/>
    <w:rsid w:val="003B5C85"/>
    <w:rsid w:val="003C0A0B"/>
    <w:rsid w:val="003C0BA8"/>
    <w:rsid w:val="003C1702"/>
    <w:rsid w:val="003C1CCD"/>
    <w:rsid w:val="003C1DF3"/>
    <w:rsid w:val="003C2789"/>
    <w:rsid w:val="003C30F2"/>
    <w:rsid w:val="003C31EA"/>
    <w:rsid w:val="003C3B9D"/>
    <w:rsid w:val="003C5058"/>
    <w:rsid w:val="003C5693"/>
    <w:rsid w:val="003C5962"/>
    <w:rsid w:val="003C5B22"/>
    <w:rsid w:val="003D00A8"/>
    <w:rsid w:val="003D0EA3"/>
    <w:rsid w:val="003D1034"/>
    <w:rsid w:val="003D1963"/>
    <w:rsid w:val="003D23DB"/>
    <w:rsid w:val="003D3BF2"/>
    <w:rsid w:val="003D4012"/>
    <w:rsid w:val="003D41C9"/>
    <w:rsid w:val="003D5096"/>
    <w:rsid w:val="003D585D"/>
    <w:rsid w:val="003D5E82"/>
    <w:rsid w:val="003D6710"/>
    <w:rsid w:val="003E192F"/>
    <w:rsid w:val="003E2602"/>
    <w:rsid w:val="003E3622"/>
    <w:rsid w:val="003E41F2"/>
    <w:rsid w:val="003E47BB"/>
    <w:rsid w:val="003E4F00"/>
    <w:rsid w:val="003E594C"/>
    <w:rsid w:val="003E6BF6"/>
    <w:rsid w:val="003E7919"/>
    <w:rsid w:val="003E79E7"/>
    <w:rsid w:val="003E7A0A"/>
    <w:rsid w:val="003F060D"/>
    <w:rsid w:val="003F0BE5"/>
    <w:rsid w:val="003F1027"/>
    <w:rsid w:val="003F24FD"/>
    <w:rsid w:val="003F2DED"/>
    <w:rsid w:val="003F2EFD"/>
    <w:rsid w:val="003F311F"/>
    <w:rsid w:val="003F38BE"/>
    <w:rsid w:val="003F4A89"/>
    <w:rsid w:val="003F4F16"/>
    <w:rsid w:val="003F57C6"/>
    <w:rsid w:val="003F5F7B"/>
    <w:rsid w:val="003F65D3"/>
    <w:rsid w:val="00400C59"/>
    <w:rsid w:val="00401157"/>
    <w:rsid w:val="00401C3B"/>
    <w:rsid w:val="004025DD"/>
    <w:rsid w:val="00402A38"/>
    <w:rsid w:val="00402A89"/>
    <w:rsid w:val="00404935"/>
    <w:rsid w:val="0040497E"/>
    <w:rsid w:val="00405B8C"/>
    <w:rsid w:val="00405D7A"/>
    <w:rsid w:val="00406628"/>
    <w:rsid w:val="004074E2"/>
    <w:rsid w:val="004105ED"/>
    <w:rsid w:val="00410887"/>
    <w:rsid w:val="0041131D"/>
    <w:rsid w:val="00411D96"/>
    <w:rsid w:val="00411EB9"/>
    <w:rsid w:val="00412D20"/>
    <w:rsid w:val="00413909"/>
    <w:rsid w:val="00413F17"/>
    <w:rsid w:val="0041407F"/>
    <w:rsid w:val="0041573B"/>
    <w:rsid w:val="00415804"/>
    <w:rsid w:val="00415F48"/>
    <w:rsid w:val="0041646C"/>
    <w:rsid w:val="00416BAE"/>
    <w:rsid w:val="004178F4"/>
    <w:rsid w:val="00420092"/>
    <w:rsid w:val="00420BE7"/>
    <w:rsid w:val="004219A7"/>
    <w:rsid w:val="00421FF5"/>
    <w:rsid w:val="00422005"/>
    <w:rsid w:val="00422499"/>
    <w:rsid w:val="0042277B"/>
    <w:rsid w:val="004236FD"/>
    <w:rsid w:val="00424E01"/>
    <w:rsid w:val="00425241"/>
    <w:rsid w:val="00425541"/>
    <w:rsid w:val="00425934"/>
    <w:rsid w:val="0042595E"/>
    <w:rsid w:val="00425B38"/>
    <w:rsid w:val="00425F8B"/>
    <w:rsid w:val="00426301"/>
    <w:rsid w:val="0042729C"/>
    <w:rsid w:val="00427366"/>
    <w:rsid w:val="004301E7"/>
    <w:rsid w:val="00430A1A"/>
    <w:rsid w:val="00433367"/>
    <w:rsid w:val="00433D7E"/>
    <w:rsid w:val="00433FA4"/>
    <w:rsid w:val="00434D56"/>
    <w:rsid w:val="00437E8F"/>
    <w:rsid w:val="00440462"/>
    <w:rsid w:val="004405E9"/>
    <w:rsid w:val="00440CA2"/>
    <w:rsid w:val="004415A1"/>
    <w:rsid w:val="004427FB"/>
    <w:rsid w:val="00443E4F"/>
    <w:rsid w:val="00444270"/>
    <w:rsid w:val="00444F79"/>
    <w:rsid w:val="004461DD"/>
    <w:rsid w:val="00446399"/>
    <w:rsid w:val="00446C5E"/>
    <w:rsid w:val="00447F59"/>
    <w:rsid w:val="0045079B"/>
    <w:rsid w:val="0045097F"/>
    <w:rsid w:val="00450B59"/>
    <w:rsid w:val="00451372"/>
    <w:rsid w:val="00451BC1"/>
    <w:rsid w:val="00451E5B"/>
    <w:rsid w:val="0045299E"/>
    <w:rsid w:val="00453552"/>
    <w:rsid w:val="004549F6"/>
    <w:rsid w:val="004551C0"/>
    <w:rsid w:val="004558FC"/>
    <w:rsid w:val="00455B7E"/>
    <w:rsid w:val="004566A4"/>
    <w:rsid w:val="00456AC6"/>
    <w:rsid w:val="00457D7E"/>
    <w:rsid w:val="00457F03"/>
    <w:rsid w:val="004608B8"/>
    <w:rsid w:val="0046116D"/>
    <w:rsid w:val="00461272"/>
    <w:rsid w:val="004616AB"/>
    <w:rsid w:val="00461D5C"/>
    <w:rsid w:val="004631EE"/>
    <w:rsid w:val="00463203"/>
    <w:rsid w:val="00464BB7"/>
    <w:rsid w:val="00465859"/>
    <w:rsid w:val="0046680C"/>
    <w:rsid w:val="00466C09"/>
    <w:rsid w:val="00467B1F"/>
    <w:rsid w:val="004719DE"/>
    <w:rsid w:val="00472D24"/>
    <w:rsid w:val="00473FC6"/>
    <w:rsid w:val="004751DD"/>
    <w:rsid w:val="00475390"/>
    <w:rsid w:val="00475921"/>
    <w:rsid w:val="00475A1D"/>
    <w:rsid w:val="004760CA"/>
    <w:rsid w:val="00476776"/>
    <w:rsid w:val="00476F4A"/>
    <w:rsid w:val="00477E86"/>
    <w:rsid w:val="004816F8"/>
    <w:rsid w:val="00481C92"/>
    <w:rsid w:val="00482797"/>
    <w:rsid w:val="00485172"/>
    <w:rsid w:val="00485482"/>
    <w:rsid w:val="00485D68"/>
    <w:rsid w:val="0048648E"/>
    <w:rsid w:val="00486D32"/>
    <w:rsid w:val="00487437"/>
    <w:rsid w:val="00487D5E"/>
    <w:rsid w:val="0049049E"/>
    <w:rsid w:val="00490762"/>
    <w:rsid w:val="0049083A"/>
    <w:rsid w:val="00491C25"/>
    <w:rsid w:val="00492078"/>
    <w:rsid w:val="0049283D"/>
    <w:rsid w:val="00492EA8"/>
    <w:rsid w:val="00493097"/>
    <w:rsid w:val="00493B2C"/>
    <w:rsid w:val="00493BF7"/>
    <w:rsid w:val="00494CDC"/>
    <w:rsid w:val="004951FE"/>
    <w:rsid w:val="00495215"/>
    <w:rsid w:val="004960F9"/>
    <w:rsid w:val="0049774E"/>
    <w:rsid w:val="004A12B6"/>
    <w:rsid w:val="004A15CA"/>
    <w:rsid w:val="004A25FE"/>
    <w:rsid w:val="004A264A"/>
    <w:rsid w:val="004A267F"/>
    <w:rsid w:val="004A3E72"/>
    <w:rsid w:val="004A3FA0"/>
    <w:rsid w:val="004A46A9"/>
    <w:rsid w:val="004A5041"/>
    <w:rsid w:val="004A509B"/>
    <w:rsid w:val="004A5B47"/>
    <w:rsid w:val="004A5D7B"/>
    <w:rsid w:val="004A5F27"/>
    <w:rsid w:val="004A7E94"/>
    <w:rsid w:val="004B029A"/>
    <w:rsid w:val="004B0918"/>
    <w:rsid w:val="004B0BE6"/>
    <w:rsid w:val="004B2836"/>
    <w:rsid w:val="004B2B82"/>
    <w:rsid w:val="004B3B9B"/>
    <w:rsid w:val="004B48ED"/>
    <w:rsid w:val="004B4A66"/>
    <w:rsid w:val="004B4E46"/>
    <w:rsid w:val="004B50DF"/>
    <w:rsid w:val="004B5619"/>
    <w:rsid w:val="004B60FB"/>
    <w:rsid w:val="004B67D0"/>
    <w:rsid w:val="004B6A8A"/>
    <w:rsid w:val="004B7B07"/>
    <w:rsid w:val="004B7C05"/>
    <w:rsid w:val="004C02A2"/>
    <w:rsid w:val="004C042F"/>
    <w:rsid w:val="004C0762"/>
    <w:rsid w:val="004C0B21"/>
    <w:rsid w:val="004C0CC5"/>
    <w:rsid w:val="004C1889"/>
    <w:rsid w:val="004C2588"/>
    <w:rsid w:val="004C2A5C"/>
    <w:rsid w:val="004C38EC"/>
    <w:rsid w:val="004C3B1D"/>
    <w:rsid w:val="004C4850"/>
    <w:rsid w:val="004C4D35"/>
    <w:rsid w:val="004C5DFD"/>
    <w:rsid w:val="004C5E29"/>
    <w:rsid w:val="004C64EC"/>
    <w:rsid w:val="004C6D9B"/>
    <w:rsid w:val="004D0408"/>
    <w:rsid w:val="004D06BE"/>
    <w:rsid w:val="004D1390"/>
    <w:rsid w:val="004D14E0"/>
    <w:rsid w:val="004D1549"/>
    <w:rsid w:val="004D37B0"/>
    <w:rsid w:val="004D54FC"/>
    <w:rsid w:val="004D56ED"/>
    <w:rsid w:val="004D5EB5"/>
    <w:rsid w:val="004D609B"/>
    <w:rsid w:val="004D6BCF"/>
    <w:rsid w:val="004D7C5E"/>
    <w:rsid w:val="004E05E4"/>
    <w:rsid w:val="004E09C0"/>
    <w:rsid w:val="004E0BF1"/>
    <w:rsid w:val="004E0FFF"/>
    <w:rsid w:val="004E2A30"/>
    <w:rsid w:val="004E2B0A"/>
    <w:rsid w:val="004E3B5A"/>
    <w:rsid w:val="004E410B"/>
    <w:rsid w:val="004E423C"/>
    <w:rsid w:val="004E483A"/>
    <w:rsid w:val="004E67C4"/>
    <w:rsid w:val="004E6975"/>
    <w:rsid w:val="004E7266"/>
    <w:rsid w:val="004E754D"/>
    <w:rsid w:val="004E7E1F"/>
    <w:rsid w:val="004F00CB"/>
    <w:rsid w:val="004F0554"/>
    <w:rsid w:val="004F07EA"/>
    <w:rsid w:val="004F0C7B"/>
    <w:rsid w:val="004F16CF"/>
    <w:rsid w:val="004F1944"/>
    <w:rsid w:val="004F1A43"/>
    <w:rsid w:val="004F3529"/>
    <w:rsid w:val="004F3977"/>
    <w:rsid w:val="004F3BD2"/>
    <w:rsid w:val="004F3D3D"/>
    <w:rsid w:val="004F4309"/>
    <w:rsid w:val="004F4344"/>
    <w:rsid w:val="004F4DB5"/>
    <w:rsid w:val="004F4FD9"/>
    <w:rsid w:val="004F5446"/>
    <w:rsid w:val="004F6660"/>
    <w:rsid w:val="004F743A"/>
    <w:rsid w:val="0050006B"/>
    <w:rsid w:val="005001DC"/>
    <w:rsid w:val="00501044"/>
    <w:rsid w:val="005015E0"/>
    <w:rsid w:val="00503452"/>
    <w:rsid w:val="00503527"/>
    <w:rsid w:val="0050359A"/>
    <w:rsid w:val="00504773"/>
    <w:rsid w:val="00505F23"/>
    <w:rsid w:val="00506A83"/>
    <w:rsid w:val="00506AAA"/>
    <w:rsid w:val="00506FB8"/>
    <w:rsid w:val="005076F9"/>
    <w:rsid w:val="00507B4D"/>
    <w:rsid w:val="00507E52"/>
    <w:rsid w:val="00510CE8"/>
    <w:rsid w:val="005117B9"/>
    <w:rsid w:val="005119A3"/>
    <w:rsid w:val="005119D6"/>
    <w:rsid w:val="00512557"/>
    <w:rsid w:val="0051262D"/>
    <w:rsid w:val="00512AB6"/>
    <w:rsid w:val="00512D6A"/>
    <w:rsid w:val="0051344E"/>
    <w:rsid w:val="00514142"/>
    <w:rsid w:val="005150B2"/>
    <w:rsid w:val="005167E3"/>
    <w:rsid w:val="00517060"/>
    <w:rsid w:val="00517081"/>
    <w:rsid w:val="00517340"/>
    <w:rsid w:val="0052022F"/>
    <w:rsid w:val="00520DFC"/>
    <w:rsid w:val="00522276"/>
    <w:rsid w:val="00522AAA"/>
    <w:rsid w:val="00523488"/>
    <w:rsid w:val="00523B2E"/>
    <w:rsid w:val="005245B3"/>
    <w:rsid w:val="005245D7"/>
    <w:rsid w:val="00524B53"/>
    <w:rsid w:val="00524D11"/>
    <w:rsid w:val="005256AC"/>
    <w:rsid w:val="00525FB0"/>
    <w:rsid w:val="00527009"/>
    <w:rsid w:val="005273D1"/>
    <w:rsid w:val="00527D2A"/>
    <w:rsid w:val="00527D38"/>
    <w:rsid w:val="00530119"/>
    <w:rsid w:val="00530747"/>
    <w:rsid w:val="005310E5"/>
    <w:rsid w:val="00531C65"/>
    <w:rsid w:val="00533788"/>
    <w:rsid w:val="00533F28"/>
    <w:rsid w:val="005344E9"/>
    <w:rsid w:val="00535553"/>
    <w:rsid w:val="0053567D"/>
    <w:rsid w:val="00535807"/>
    <w:rsid w:val="00537263"/>
    <w:rsid w:val="005375A6"/>
    <w:rsid w:val="0053796F"/>
    <w:rsid w:val="00537C5B"/>
    <w:rsid w:val="00537D17"/>
    <w:rsid w:val="005400FA"/>
    <w:rsid w:val="0054156B"/>
    <w:rsid w:val="005420E5"/>
    <w:rsid w:val="0054253F"/>
    <w:rsid w:val="00543414"/>
    <w:rsid w:val="0054353B"/>
    <w:rsid w:val="00543B57"/>
    <w:rsid w:val="00545DDC"/>
    <w:rsid w:val="00547594"/>
    <w:rsid w:val="0055173D"/>
    <w:rsid w:val="0055216B"/>
    <w:rsid w:val="005525A6"/>
    <w:rsid w:val="005526AB"/>
    <w:rsid w:val="00553516"/>
    <w:rsid w:val="005535F3"/>
    <w:rsid w:val="00553E3C"/>
    <w:rsid w:val="00554045"/>
    <w:rsid w:val="00554617"/>
    <w:rsid w:val="00554678"/>
    <w:rsid w:val="00554D14"/>
    <w:rsid w:val="0055536C"/>
    <w:rsid w:val="005559FA"/>
    <w:rsid w:val="00557327"/>
    <w:rsid w:val="0055787E"/>
    <w:rsid w:val="005601C5"/>
    <w:rsid w:val="00560380"/>
    <w:rsid w:val="00560D2C"/>
    <w:rsid w:val="0056154B"/>
    <w:rsid w:val="005615B2"/>
    <w:rsid w:val="00561A47"/>
    <w:rsid w:val="00561D27"/>
    <w:rsid w:val="00562024"/>
    <w:rsid w:val="005623B5"/>
    <w:rsid w:val="00562BFE"/>
    <w:rsid w:val="0056312B"/>
    <w:rsid w:val="0056377C"/>
    <w:rsid w:val="00563B9E"/>
    <w:rsid w:val="00563C37"/>
    <w:rsid w:val="00563FE0"/>
    <w:rsid w:val="00564CD8"/>
    <w:rsid w:val="00565D18"/>
    <w:rsid w:val="00566006"/>
    <w:rsid w:val="005665CF"/>
    <w:rsid w:val="00566904"/>
    <w:rsid w:val="00566E17"/>
    <w:rsid w:val="0056757E"/>
    <w:rsid w:val="00567F92"/>
    <w:rsid w:val="005702C3"/>
    <w:rsid w:val="005705E1"/>
    <w:rsid w:val="005708F4"/>
    <w:rsid w:val="00571287"/>
    <w:rsid w:val="0057197B"/>
    <w:rsid w:val="00571C80"/>
    <w:rsid w:val="00572396"/>
    <w:rsid w:val="00575365"/>
    <w:rsid w:val="0057595B"/>
    <w:rsid w:val="00575B67"/>
    <w:rsid w:val="00575C85"/>
    <w:rsid w:val="00575E1D"/>
    <w:rsid w:val="00575EA3"/>
    <w:rsid w:val="0057607B"/>
    <w:rsid w:val="005768F9"/>
    <w:rsid w:val="00576968"/>
    <w:rsid w:val="0057698E"/>
    <w:rsid w:val="0057735B"/>
    <w:rsid w:val="00577523"/>
    <w:rsid w:val="00577576"/>
    <w:rsid w:val="00577787"/>
    <w:rsid w:val="005777FA"/>
    <w:rsid w:val="005779FD"/>
    <w:rsid w:val="00580701"/>
    <w:rsid w:val="00580739"/>
    <w:rsid w:val="00581220"/>
    <w:rsid w:val="0058174B"/>
    <w:rsid w:val="005818C4"/>
    <w:rsid w:val="0058235F"/>
    <w:rsid w:val="00583E07"/>
    <w:rsid w:val="00583E4A"/>
    <w:rsid w:val="005849D5"/>
    <w:rsid w:val="00585B50"/>
    <w:rsid w:val="00586F5E"/>
    <w:rsid w:val="00587B45"/>
    <w:rsid w:val="005900E8"/>
    <w:rsid w:val="00590259"/>
    <w:rsid w:val="00590BA2"/>
    <w:rsid w:val="00591009"/>
    <w:rsid w:val="0059180D"/>
    <w:rsid w:val="00591E63"/>
    <w:rsid w:val="005926ED"/>
    <w:rsid w:val="0059306E"/>
    <w:rsid w:val="0059397E"/>
    <w:rsid w:val="00593AA2"/>
    <w:rsid w:val="00594060"/>
    <w:rsid w:val="005946E3"/>
    <w:rsid w:val="00594E78"/>
    <w:rsid w:val="00595CE5"/>
    <w:rsid w:val="0059722C"/>
    <w:rsid w:val="005978AC"/>
    <w:rsid w:val="00597ABA"/>
    <w:rsid w:val="00597D73"/>
    <w:rsid w:val="005A0439"/>
    <w:rsid w:val="005A0F8E"/>
    <w:rsid w:val="005A1B0B"/>
    <w:rsid w:val="005A227A"/>
    <w:rsid w:val="005A22DC"/>
    <w:rsid w:val="005A33AA"/>
    <w:rsid w:val="005A45CC"/>
    <w:rsid w:val="005A4D94"/>
    <w:rsid w:val="005A5530"/>
    <w:rsid w:val="005A7546"/>
    <w:rsid w:val="005A7D61"/>
    <w:rsid w:val="005B02A4"/>
    <w:rsid w:val="005B09A8"/>
    <w:rsid w:val="005B0B3E"/>
    <w:rsid w:val="005B2424"/>
    <w:rsid w:val="005B3BCE"/>
    <w:rsid w:val="005B4098"/>
    <w:rsid w:val="005B468F"/>
    <w:rsid w:val="005B4955"/>
    <w:rsid w:val="005B4C4F"/>
    <w:rsid w:val="005B5ED7"/>
    <w:rsid w:val="005B71CA"/>
    <w:rsid w:val="005B7243"/>
    <w:rsid w:val="005B7C73"/>
    <w:rsid w:val="005C02DD"/>
    <w:rsid w:val="005C24DB"/>
    <w:rsid w:val="005C285B"/>
    <w:rsid w:val="005C2A26"/>
    <w:rsid w:val="005C2B2F"/>
    <w:rsid w:val="005C3733"/>
    <w:rsid w:val="005C4093"/>
    <w:rsid w:val="005C4250"/>
    <w:rsid w:val="005C4528"/>
    <w:rsid w:val="005C4E32"/>
    <w:rsid w:val="005C55DD"/>
    <w:rsid w:val="005C6C5F"/>
    <w:rsid w:val="005D0D1E"/>
    <w:rsid w:val="005D0DB2"/>
    <w:rsid w:val="005D14B9"/>
    <w:rsid w:val="005D16A0"/>
    <w:rsid w:val="005D2142"/>
    <w:rsid w:val="005D31B0"/>
    <w:rsid w:val="005D3A88"/>
    <w:rsid w:val="005D4027"/>
    <w:rsid w:val="005D4C47"/>
    <w:rsid w:val="005D5153"/>
    <w:rsid w:val="005D524B"/>
    <w:rsid w:val="005D65A6"/>
    <w:rsid w:val="005D6725"/>
    <w:rsid w:val="005E0A55"/>
    <w:rsid w:val="005E1952"/>
    <w:rsid w:val="005E1F72"/>
    <w:rsid w:val="005E2889"/>
    <w:rsid w:val="005E35E7"/>
    <w:rsid w:val="005E3DA0"/>
    <w:rsid w:val="005E5060"/>
    <w:rsid w:val="005E588D"/>
    <w:rsid w:val="005E633B"/>
    <w:rsid w:val="005E6952"/>
    <w:rsid w:val="005E7D4A"/>
    <w:rsid w:val="005E7ED2"/>
    <w:rsid w:val="005F06D6"/>
    <w:rsid w:val="005F1CB7"/>
    <w:rsid w:val="005F2D0A"/>
    <w:rsid w:val="005F360C"/>
    <w:rsid w:val="005F4AA1"/>
    <w:rsid w:val="005F5163"/>
    <w:rsid w:val="005F5BEA"/>
    <w:rsid w:val="005F5C81"/>
    <w:rsid w:val="005F601F"/>
    <w:rsid w:val="005F7A92"/>
    <w:rsid w:val="005F7C71"/>
    <w:rsid w:val="006026E1"/>
    <w:rsid w:val="006030D3"/>
    <w:rsid w:val="006031AE"/>
    <w:rsid w:val="00603835"/>
    <w:rsid w:val="006040ED"/>
    <w:rsid w:val="00604C39"/>
    <w:rsid w:val="0060567A"/>
    <w:rsid w:val="00605A7C"/>
    <w:rsid w:val="00606B18"/>
    <w:rsid w:val="0061065E"/>
    <w:rsid w:val="00610A0F"/>
    <w:rsid w:val="00610E8C"/>
    <w:rsid w:val="00611076"/>
    <w:rsid w:val="006114E7"/>
    <w:rsid w:val="0061209D"/>
    <w:rsid w:val="00612270"/>
    <w:rsid w:val="00612831"/>
    <w:rsid w:val="006135CC"/>
    <w:rsid w:val="00615277"/>
    <w:rsid w:val="00616178"/>
    <w:rsid w:val="00616D4B"/>
    <w:rsid w:val="00616DB7"/>
    <w:rsid w:val="00616E78"/>
    <w:rsid w:val="00617807"/>
    <w:rsid w:val="00621449"/>
    <w:rsid w:val="00621FB2"/>
    <w:rsid w:val="00622007"/>
    <w:rsid w:val="006228C3"/>
    <w:rsid w:val="0062361D"/>
    <w:rsid w:val="00624222"/>
    <w:rsid w:val="00624936"/>
    <w:rsid w:val="006249C6"/>
    <w:rsid w:val="00625735"/>
    <w:rsid w:val="0062587E"/>
    <w:rsid w:val="0062603E"/>
    <w:rsid w:val="0062631A"/>
    <w:rsid w:val="00626D7A"/>
    <w:rsid w:val="00627545"/>
    <w:rsid w:val="00627895"/>
    <w:rsid w:val="006279D6"/>
    <w:rsid w:val="00627ABF"/>
    <w:rsid w:val="00627F92"/>
    <w:rsid w:val="00630290"/>
    <w:rsid w:val="006309AF"/>
    <w:rsid w:val="00631B76"/>
    <w:rsid w:val="00631E6F"/>
    <w:rsid w:val="0063225C"/>
    <w:rsid w:val="0063296F"/>
    <w:rsid w:val="00633D18"/>
    <w:rsid w:val="006342E0"/>
    <w:rsid w:val="0063438F"/>
    <w:rsid w:val="00635514"/>
    <w:rsid w:val="00635B7B"/>
    <w:rsid w:val="006360F0"/>
    <w:rsid w:val="006368CA"/>
    <w:rsid w:val="0063691A"/>
    <w:rsid w:val="00636A0F"/>
    <w:rsid w:val="00637141"/>
    <w:rsid w:val="00637436"/>
    <w:rsid w:val="0064011C"/>
    <w:rsid w:val="00640A55"/>
    <w:rsid w:val="006419FD"/>
    <w:rsid w:val="00643FF3"/>
    <w:rsid w:val="00645274"/>
    <w:rsid w:val="00645CF0"/>
    <w:rsid w:val="00646CCF"/>
    <w:rsid w:val="00646DFA"/>
    <w:rsid w:val="00646E36"/>
    <w:rsid w:val="0064789F"/>
    <w:rsid w:val="00647D51"/>
    <w:rsid w:val="00650A2F"/>
    <w:rsid w:val="00650DC2"/>
    <w:rsid w:val="0065179A"/>
    <w:rsid w:val="00651CEA"/>
    <w:rsid w:val="00652B21"/>
    <w:rsid w:val="00652D5E"/>
    <w:rsid w:val="00653090"/>
    <w:rsid w:val="00654046"/>
    <w:rsid w:val="006548E7"/>
    <w:rsid w:val="00654F69"/>
    <w:rsid w:val="006550D7"/>
    <w:rsid w:val="00655834"/>
    <w:rsid w:val="00656E00"/>
    <w:rsid w:val="006574F1"/>
    <w:rsid w:val="00657A62"/>
    <w:rsid w:val="006602D4"/>
    <w:rsid w:val="0066103A"/>
    <w:rsid w:val="00661106"/>
    <w:rsid w:val="006611E8"/>
    <w:rsid w:val="00663870"/>
    <w:rsid w:val="0066399A"/>
    <w:rsid w:val="00663AD3"/>
    <w:rsid w:val="006640C7"/>
    <w:rsid w:val="00664412"/>
    <w:rsid w:val="00664F34"/>
    <w:rsid w:val="006656BE"/>
    <w:rsid w:val="0066670B"/>
    <w:rsid w:val="00666975"/>
    <w:rsid w:val="006670B4"/>
    <w:rsid w:val="0066735C"/>
    <w:rsid w:val="0066745F"/>
    <w:rsid w:val="00667B2F"/>
    <w:rsid w:val="00667BEC"/>
    <w:rsid w:val="006707DF"/>
    <w:rsid w:val="00670861"/>
    <w:rsid w:val="00670DFF"/>
    <w:rsid w:val="00670EC0"/>
    <w:rsid w:val="0067184E"/>
    <w:rsid w:val="00671B07"/>
    <w:rsid w:val="00673ED0"/>
    <w:rsid w:val="00673F65"/>
    <w:rsid w:val="006745E5"/>
    <w:rsid w:val="00675AEE"/>
    <w:rsid w:val="00676D46"/>
    <w:rsid w:val="00682969"/>
    <w:rsid w:val="00682CAC"/>
    <w:rsid w:val="00683EEA"/>
    <w:rsid w:val="00684A86"/>
    <w:rsid w:val="00684DE9"/>
    <w:rsid w:val="00685F62"/>
    <w:rsid w:val="006863DD"/>
    <w:rsid w:val="006866B2"/>
    <w:rsid w:val="00687917"/>
    <w:rsid w:val="006907F0"/>
    <w:rsid w:val="00691A78"/>
    <w:rsid w:val="00691F54"/>
    <w:rsid w:val="00692216"/>
    <w:rsid w:val="00692B60"/>
    <w:rsid w:val="00692DB7"/>
    <w:rsid w:val="00692F40"/>
    <w:rsid w:val="00693088"/>
    <w:rsid w:val="006939AE"/>
    <w:rsid w:val="00694331"/>
    <w:rsid w:val="0069433E"/>
    <w:rsid w:val="0069522F"/>
    <w:rsid w:val="00695AD8"/>
    <w:rsid w:val="00697730"/>
    <w:rsid w:val="00697A4C"/>
    <w:rsid w:val="00697AB5"/>
    <w:rsid w:val="00697BF8"/>
    <w:rsid w:val="006A1758"/>
    <w:rsid w:val="006A2ACD"/>
    <w:rsid w:val="006A333C"/>
    <w:rsid w:val="006A3F1F"/>
    <w:rsid w:val="006A4369"/>
    <w:rsid w:val="006A5472"/>
    <w:rsid w:val="006A6D53"/>
    <w:rsid w:val="006A74FA"/>
    <w:rsid w:val="006A7E40"/>
    <w:rsid w:val="006B02E3"/>
    <w:rsid w:val="006B0A2D"/>
    <w:rsid w:val="006B0B84"/>
    <w:rsid w:val="006B1209"/>
    <w:rsid w:val="006B131E"/>
    <w:rsid w:val="006B1C64"/>
    <w:rsid w:val="006B26D5"/>
    <w:rsid w:val="006B36B2"/>
    <w:rsid w:val="006B3FD5"/>
    <w:rsid w:val="006B40AC"/>
    <w:rsid w:val="006B56A9"/>
    <w:rsid w:val="006B64B2"/>
    <w:rsid w:val="006B67BB"/>
    <w:rsid w:val="006B6CF6"/>
    <w:rsid w:val="006B6EC3"/>
    <w:rsid w:val="006B77D7"/>
    <w:rsid w:val="006B7D6A"/>
    <w:rsid w:val="006C07FF"/>
    <w:rsid w:val="006C1BC5"/>
    <w:rsid w:val="006C2113"/>
    <w:rsid w:val="006C21F4"/>
    <w:rsid w:val="006C25B1"/>
    <w:rsid w:val="006C56DC"/>
    <w:rsid w:val="006C67CD"/>
    <w:rsid w:val="006D0FB5"/>
    <w:rsid w:val="006D1DCE"/>
    <w:rsid w:val="006D2D0E"/>
    <w:rsid w:val="006D3502"/>
    <w:rsid w:val="006D3D47"/>
    <w:rsid w:val="006D3EF0"/>
    <w:rsid w:val="006D4185"/>
    <w:rsid w:val="006D4CA2"/>
    <w:rsid w:val="006D54CB"/>
    <w:rsid w:val="006D57E1"/>
    <w:rsid w:val="006D5858"/>
    <w:rsid w:val="006D58B8"/>
    <w:rsid w:val="006D6431"/>
    <w:rsid w:val="006D6DC2"/>
    <w:rsid w:val="006D7385"/>
    <w:rsid w:val="006D7908"/>
    <w:rsid w:val="006E0523"/>
    <w:rsid w:val="006E0B87"/>
    <w:rsid w:val="006E2DBB"/>
    <w:rsid w:val="006E3D2D"/>
    <w:rsid w:val="006E6E79"/>
    <w:rsid w:val="006F01C9"/>
    <w:rsid w:val="006F13B9"/>
    <w:rsid w:val="006F1F5D"/>
    <w:rsid w:val="006F2290"/>
    <w:rsid w:val="006F2376"/>
    <w:rsid w:val="006F2401"/>
    <w:rsid w:val="006F34F1"/>
    <w:rsid w:val="006F36FF"/>
    <w:rsid w:val="006F38E9"/>
    <w:rsid w:val="006F54B0"/>
    <w:rsid w:val="006F54E7"/>
    <w:rsid w:val="006F5678"/>
    <w:rsid w:val="006F6D74"/>
    <w:rsid w:val="00700D4C"/>
    <w:rsid w:val="00701D5C"/>
    <w:rsid w:val="007032E4"/>
    <w:rsid w:val="007039FB"/>
    <w:rsid w:val="00703A41"/>
    <w:rsid w:val="00703A69"/>
    <w:rsid w:val="00703E92"/>
    <w:rsid w:val="007040B2"/>
    <w:rsid w:val="00704735"/>
    <w:rsid w:val="00705753"/>
    <w:rsid w:val="007113CF"/>
    <w:rsid w:val="0071158B"/>
    <w:rsid w:val="00711E88"/>
    <w:rsid w:val="007126C6"/>
    <w:rsid w:val="0071393B"/>
    <w:rsid w:val="007144B7"/>
    <w:rsid w:val="00714557"/>
    <w:rsid w:val="007155BB"/>
    <w:rsid w:val="00715CB0"/>
    <w:rsid w:val="00715FF4"/>
    <w:rsid w:val="0071654A"/>
    <w:rsid w:val="00716954"/>
    <w:rsid w:val="007177FE"/>
    <w:rsid w:val="0071798B"/>
    <w:rsid w:val="007206E2"/>
    <w:rsid w:val="00720BA9"/>
    <w:rsid w:val="00720E5A"/>
    <w:rsid w:val="00720FDB"/>
    <w:rsid w:val="0072123D"/>
    <w:rsid w:val="00721A8D"/>
    <w:rsid w:val="00721C6C"/>
    <w:rsid w:val="00721D02"/>
    <w:rsid w:val="00722032"/>
    <w:rsid w:val="007226C4"/>
    <w:rsid w:val="00722745"/>
    <w:rsid w:val="00722F7E"/>
    <w:rsid w:val="00723086"/>
    <w:rsid w:val="00723A7C"/>
    <w:rsid w:val="00724C5A"/>
    <w:rsid w:val="00724F73"/>
    <w:rsid w:val="0072549C"/>
    <w:rsid w:val="00725B82"/>
    <w:rsid w:val="0072688B"/>
    <w:rsid w:val="00727061"/>
    <w:rsid w:val="00727D86"/>
    <w:rsid w:val="00730086"/>
    <w:rsid w:val="00731EAF"/>
    <w:rsid w:val="0073285C"/>
    <w:rsid w:val="007346A9"/>
    <w:rsid w:val="00734FAA"/>
    <w:rsid w:val="007367BD"/>
    <w:rsid w:val="00736AA8"/>
    <w:rsid w:val="00736EAB"/>
    <w:rsid w:val="00737CF7"/>
    <w:rsid w:val="00737F8C"/>
    <w:rsid w:val="00740043"/>
    <w:rsid w:val="007409FD"/>
    <w:rsid w:val="00740F62"/>
    <w:rsid w:val="00741D7E"/>
    <w:rsid w:val="00742A6B"/>
    <w:rsid w:val="00743E86"/>
    <w:rsid w:val="00744362"/>
    <w:rsid w:val="00744488"/>
    <w:rsid w:val="007445D4"/>
    <w:rsid w:val="007450FC"/>
    <w:rsid w:val="00746969"/>
    <w:rsid w:val="00746BDE"/>
    <w:rsid w:val="00746CF0"/>
    <w:rsid w:val="007476D0"/>
    <w:rsid w:val="00747971"/>
    <w:rsid w:val="00747A34"/>
    <w:rsid w:val="0075013E"/>
    <w:rsid w:val="00750EEF"/>
    <w:rsid w:val="00751124"/>
    <w:rsid w:val="00751787"/>
    <w:rsid w:val="007519A3"/>
    <w:rsid w:val="00752266"/>
    <w:rsid w:val="00752291"/>
    <w:rsid w:val="0075289B"/>
    <w:rsid w:val="0075521A"/>
    <w:rsid w:val="00755363"/>
    <w:rsid w:val="00755C31"/>
    <w:rsid w:val="00756677"/>
    <w:rsid w:val="007570DA"/>
    <w:rsid w:val="00757196"/>
    <w:rsid w:val="00757554"/>
    <w:rsid w:val="00757B4C"/>
    <w:rsid w:val="0076051B"/>
    <w:rsid w:val="007609B4"/>
    <w:rsid w:val="007611C1"/>
    <w:rsid w:val="007618A4"/>
    <w:rsid w:val="007629E5"/>
    <w:rsid w:val="00762B85"/>
    <w:rsid w:val="007632E2"/>
    <w:rsid w:val="00763D19"/>
    <w:rsid w:val="00763EE1"/>
    <w:rsid w:val="00764148"/>
    <w:rsid w:val="007642E9"/>
    <w:rsid w:val="007644F8"/>
    <w:rsid w:val="00764BCE"/>
    <w:rsid w:val="00764CF0"/>
    <w:rsid w:val="00764E8D"/>
    <w:rsid w:val="00765B72"/>
    <w:rsid w:val="0076657F"/>
    <w:rsid w:val="007665F8"/>
    <w:rsid w:val="00767044"/>
    <w:rsid w:val="00767CC0"/>
    <w:rsid w:val="00767DAC"/>
    <w:rsid w:val="00767F83"/>
    <w:rsid w:val="00770E01"/>
    <w:rsid w:val="0077129F"/>
    <w:rsid w:val="00772841"/>
    <w:rsid w:val="007733C3"/>
    <w:rsid w:val="007737ED"/>
    <w:rsid w:val="007740D5"/>
    <w:rsid w:val="00775B04"/>
    <w:rsid w:val="00775D27"/>
    <w:rsid w:val="0077651E"/>
    <w:rsid w:val="007768CE"/>
    <w:rsid w:val="00777F34"/>
    <w:rsid w:val="007802B8"/>
    <w:rsid w:val="00780318"/>
    <w:rsid w:val="00780965"/>
    <w:rsid w:val="00780AF4"/>
    <w:rsid w:val="00781929"/>
    <w:rsid w:val="0078228C"/>
    <w:rsid w:val="00782D46"/>
    <w:rsid w:val="00783067"/>
    <w:rsid w:val="00783503"/>
    <w:rsid w:val="00784DB2"/>
    <w:rsid w:val="0078509D"/>
    <w:rsid w:val="007862AD"/>
    <w:rsid w:val="007864EE"/>
    <w:rsid w:val="007906BD"/>
    <w:rsid w:val="007912CF"/>
    <w:rsid w:val="007913A1"/>
    <w:rsid w:val="00791A42"/>
    <w:rsid w:val="00792675"/>
    <w:rsid w:val="007935F1"/>
    <w:rsid w:val="007937AB"/>
    <w:rsid w:val="007939ED"/>
    <w:rsid w:val="00793D5A"/>
    <w:rsid w:val="0079472D"/>
    <w:rsid w:val="00794CFF"/>
    <w:rsid w:val="00794DB3"/>
    <w:rsid w:val="007964EA"/>
    <w:rsid w:val="007967D1"/>
    <w:rsid w:val="0079690D"/>
    <w:rsid w:val="00796CC8"/>
    <w:rsid w:val="007977D1"/>
    <w:rsid w:val="00797FA4"/>
    <w:rsid w:val="007A028E"/>
    <w:rsid w:val="007A05C2"/>
    <w:rsid w:val="007A0CA4"/>
    <w:rsid w:val="007A0FE7"/>
    <w:rsid w:val="007A1090"/>
    <w:rsid w:val="007A1218"/>
    <w:rsid w:val="007A2C40"/>
    <w:rsid w:val="007A3209"/>
    <w:rsid w:val="007A3D69"/>
    <w:rsid w:val="007A3D7C"/>
    <w:rsid w:val="007A5B74"/>
    <w:rsid w:val="007A5CA4"/>
    <w:rsid w:val="007A61D9"/>
    <w:rsid w:val="007A63D8"/>
    <w:rsid w:val="007A7239"/>
    <w:rsid w:val="007A7B8A"/>
    <w:rsid w:val="007B108C"/>
    <w:rsid w:val="007B18A3"/>
    <w:rsid w:val="007B21DE"/>
    <w:rsid w:val="007B31D2"/>
    <w:rsid w:val="007B5164"/>
    <w:rsid w:val="007B5619"/>
    <w:rsid w:val="007B5884"/>
    <w:rsid w:val="007B6E6D"/>
    <w:rsid w:val="007B7498"/>
    <w:rsid w:val="007B7B08"/>
    <w:rsid w:val="007B7D82"/>
    <w:rsid w:val="007B7D86"/>
    <w:rsid w:val="007C018D"/>
    <w:rsid w:val="007C01D3"/>
    <w:rsid w:val="007C115B"/>
    <w:rsid w:val="007C118C"/>
    <w:rsid w:val="007C1F34"/>
    <w:rsid w:val="007C246A"/>
    <w:rsid w:val="007C25BF"/>
    <w:rsid w:val="007C3401"/>
    <w:rsid w:val="007C36F2"/>
    <w:rsid w:val="007C645F"/>
    <w:rsid w:val="007C6AB0"/>
    <w:rsid w:val="007C7058"/>
    <w:rsid w:val="007C7BAB"/>
    <w:rsid w:val="007C7EAD"/>
    <w:rsid w:val="007C7F82"/>
    <w:rsid w:val="007D1DB2"/>
    <w:rsid w:val="007D1F60"/>
    <w:rsid w:val="007D2068"/>
    <w:rsid w:val="007D2543"/>
    <w:rsid w:val="007D2D0B"/>
    <w:rsid w:val="007D5491"/>
    <w:rsid w:val="007D76A8"/>
    <w:rsid w:val="007E0935"/>
    <w:rsid w:val="007E1395"/>
    <w:rsid w:val="007E148B"/>
    <w:rsid w:val="007E22E5"/>
    <w:rsid w:val="007E2470"/>
    <w:rsid w:val="007E42BB"/>
    <w:rsid w:val="007E4676"/>
    <w:rsid w:val="007E4E09"/>
    <w:rsid w:val="007E4E75"/>
    <w:rsid w:val="007E50D2"/>
    <w:rsid w:val="007E65C4"/>
    <w:rsid w:val="007F0483"/>
    <w:rsid w:val="007F1671"/>
    <w:rsid w:val="007F1D9F"/>
    <w:rsid w:val="007F25F1"/>
    <w:rsid w:val="007F3179"/>
    <w:rsid w:val="007F39B6"/>
    <w:rsid w:val="007F3B5F"/>
    <w:rsid w:val="007F3F87"/>
    <w:rsid w:val="007F46F9"/>
    <w:rsid w:val="007F4ED5"/>
    <w:rsid w:val="007F5141"/>
    <w:rsid w:val="007F66C2"/>
    <w:rsid w:val="007F7361"/>
    <w:rsid w:val="007F776B"/>
    <w:rsid w:val="007F7B51"/>
    <w:rsid w:val="008004CE"/>
    <w:rsid w:val="00800543"/>
    <w:rsid w:val="00800748"/>
    <w:rsid w:val="00805756"/>
    <w:rsid w:val="00805803"/>
    <w:rsid w:val="008061D1"/>
    <w:rsid w:val="00806287"/>
    <w:rsid w:val="00806AFD"/>
    <w:rsid w:val="00807723"/>
    <w:rsid w:val="00807C28"/>
    <w:rsid w:val="00807E13"/>
    <w:rsid w:val="00807ECE"/>
    <w:rsid w:val="0081039F"/>
    <w:rsid w:val="008104DF"/>
    <w:rsid w:val="00810A27"/>
    <w:rsid w:val="00810E8A"/>
    <w:rsid w:val="0081174C"/>
    <w:rsid w:val="00812406"/>
    <w:rsid w:val="00813415"/>
    <w:rsid w:val="00813B9D"/>
    <w:rsid w:val="008141C7"/>
    <w:rsid w:val="00814258"/>
    <w:rsid w:val="008148E4"/>
    <w:rsid w:val="00815B27"/>
    <w:rsid w:val="00816B07"/>
    <w:rsid w:val="00817768"/>
    <w:rsid w:val="00817EAC"/>
    <w:rsid w:val="008211C9"/>
    <w:rsid w:val="00821809"/>
    <w:rsid w:val="00822BBC"/>
    <w:rsid w:val="00823196"/>
    <w:rsid w:val="008233FE"/>
    <w:rsid w:val="0082369C"/>
    <w:rsid w:val="0082413F"/>
    <w:rsid w:val="00824ACB"/>
    <w:rsid w:val="0082597B"/>
    <w:rsid w:val="008263BC"/>
    <w:rsid w:val="00826FC6"/>
    <w:rsid w:val="00830396"/>
    <w:rsid w:val="00830ABD"/>
    <w:rsid w:val="00830B99"/>
    <w:rsid w:val="008311D5"/>
    <w:rsid w:val="00832D16"/>
    <w:rsid w:val="0083300F"/>
    <w:rsid w:val="00833623"/>
    <w:rsid w:val="0083422A"/>
    <w:rsid w:val="008346DD"/>
    <w:rsid w:val="008355C2"/>
    <w:rsid w:val="00835B3F"/>
    <w:rsid w:val="00836F4E"/>
    <w:rsid w:val="00837065"/>
    <w:rsid w:val="00837744"/>
    <w:rsid w:val="00837814"/>
    <w:rsid w:val="008404BE"/>
    <w:rsid w:val="0084184F"/>
    <w:rsid w:val="00841860"/>
    <w:rsid w:val="00841BA1"/>
    <w:rsid w:val="00841FB5"/>
    <w:rsid w:val="008421FB"/>
    <w:rsid w:val="00842A3E"/>
    <w:rsid w:val="0084331A"/>
    <w:rsid w:val="00843E09"/>
    <w:rsid w:val="0084451F"/>
    <w:rsid w:val="00845604"/>
    <w:rsid w:val="008468E9"/>
    <w:rsid w:val="008475EA"/>
    <w:rsid w:val="00850711"/>
    <w:rsid w:val="008515B0"/>
    <w:rsid w:val="00851775"/>
    <w:rsid w:val="00852679"/>
    <w:rsid w:val="00852729"/>
    <w:rsid w:val="008531EC"/>
    <w:rsid w:val="0085417C"/>
    <w:rsid w:val="00854395"/>
    <w:rsid w:val="008548A2"/>
    <w:rsid w:val="00855014"/>
    <w:rsid w:val="008550F7"/>
    <w:rsid w:val="00855726"/>
    <w:rsid w:val="00855FB3"/>
    <w:rsid w:val="008561A9"/>
    <w:rsid w:val="00856573"/>
    <w:rsid w:val="0085661B"/>
    <w:rsid w:val="008566F1"/>
    <w:rsid w:val="00856E80"/>
    <w:rsid w:val="00857882"/>
    <w:rsid w:val="00857FD6"/>
    <w:rsid w:val="008606E7"/>
    <w:rsid w:val="0086147B"/>
    <w:rsid w:val="0086156E"/>
    <w:rsid w:val="008629EA"/>
    <w:rsid w:val="00862D66"/>
    <w:rsid w:val="00862E50"/>
    <w:rsid w:val="00862FFC"/>
    <w:rsid w:val="008631A6"/>
    <w:rsid w:val="0086368E"/>
    <w:rsid w:val="00863EE5"/>
    <w:rsid w:val="00866091"/>
    <w:rsid w:val="008661A9"/>
    <w:rsid w:val="00870045"/>
    <w:rsid w:val="008702AD"/>
    <w:rsid w:val="008713BE"/>
    <w:rsid w:val="00871EA8"/>
    <w:rsid w:val="00872F43"/>
    <w:rsid w:val="00873331"/>
    <w:rsid w:val="00874A48"/>
    <w:rsid w:val="0087562A"/>
    <w:rsid w:val="0087570A"/>
    <w:rsid w:val="0087671B"/>
    <w:rsid w:val="00876C54"/>
    <w:rsid w:val="0087726B"/>
    <w:rsid w:val="00880158"/>
    <w:rsid w:val="00881466"/>
    <w:rsid w:val="008817B6"/>
    <w:rsid w:val="00881CD3"/>
    <w:rsid w:val="00882294"/>
    <w:rsid w:val="00884E79"/>
    <w:rsid w:val="00885537"/>
    <w:rsid w:val="008862AB"/>
    <w:rsid w:val="0088649E"/>
    <w:rsid w:val="00886829"/>
    <w:rsid w:val="00886B26"/>
    <w:rsid w:val="0088719B"/>
    <w:rsid w:val="008875F0"/>
    <w:rsid w:val="008903EC"/>
    <w:rsid w:val="008906E1"/>
    <w:rsid w:val="00890C5E"/>
    <w:rsid w:val="00890C6F"/>
    <w:rsid w:val="00891211"/>
    <w:rsid w:val="00892C0E"/>
    <w:rsid w:val="00892DE4"/>
    <w:rsid w:val="00894025"/>
    <w:rsid w:val="0089409E"/>
    <w:rsid w:val="00894CCA"/>
    <w:rsid w:val="00895061"/>
    <w:rsid w:val="00895325"/>
    <w:rsid w:val="008968D3"/>
    <w:rsid w:val="008A0879"/>
    <w:rsid w:val="008A1903"/>
    <w:rsid w:val="008A1D0C"/>
    <w:rsid w:val="008A2018"/>
    <w:rsid w:val="008A2949"/>
    <w:rsid w:val="008A2D8B"/>
    <w:rsid w:val="008A37CE"/>
    <w:rsid w:val="008A4179"/>
    <w:rsid w:val="008A46DD"/>
    <w:rsid w:val="008A65FD"/>
    <w:rsid w:val="008A770E"/>
    <w:rsid w:val="008B00C0"/>
    <w:rsid w:val="008B0458"/>
    <w:rsid w:val="008B12EA"/>
    <w:rsid w:val="008B1B1B"/>
    <w:rsid w:val="008B2833"/>
    <w:rsid w:val="008B344F"/>
    <w:rsid w:val="008B38D7"/>
    <w:rsid w:val="008B3EA2"/>
    <w:rsid w:val="008B4398"/>
    <w:rsid w:val="008B4FC0"/>
    <w:rsid w:val="008B59C0"/>
    <w:rsid w:val="008B62FB"/>
    <w:rsid w:val="008B6425"/>
    <w:rsid w:val="008B6432"/>
    <w:rsid w:val="008B722F"/>
    <w:rsid w:val="008C1784"/>
    <w:rsid w:val="008C1D17"/>
    <w:rsid w:val="008C20F9"/>
    <w:rsid w:val="008C3C97"/>
    <w:rsid w:val="008C40D1"/>
    <w:rsid w:val="008C48DD"/>
    <w:rsid w:val="008C6135"/>
    <w:rsid w:val="008C67C7"/>
    <w:rsid w:val="008C7A03"/>
    <w:rsid w:val="008D101B"/>
    <w:rsid w:val="008D1D19"/>
    <w:rsid w:val="008D1D96"/>
    <w:rsid w:val="008D23DC"/>
    <w:rsid w:val="008D2A2D"/>
    <w:rsid w:val="008D3144"/>
    <w:rsid w:val="008D4662"/>
    <w:rsid w:val="008D49DF"/>
    <w:rsid w:val="008D5A0E"/>
    <w:rsid w:val="008D5B1E"/>
    <w:rsid w:val="008D6553"/>
    <w:rsid w:val="008D6A3F"/>
    <w:rsid w:val="008D716A"/>
    <w:rsid w:val="008D78D6"/>
    <w:rsid w:val="008D7A99"/>
    <w:rsid w:val="008E0752"/>
    <w:rsid w:val="008E09B9"/>
    <w:rsid w:val="008E0A60"/>
    <w:rsid w:val="008E1D84"/>
    <w:rsid w:val="008E2440"/>
    <w:rsid w:val="008E24D1"/>
    <w:rsid w:val="008E5096"/>
    <w:rsid w:val="008E5AC0"/>
    <w:rsid w:val="008E64FD"/>
    <w:rsid w:val="008E670A"/>
    <w:rsid w:val="008E6BA5"/>
    <w:rsid w:val="008E710B"/>
    <w:rsid w:val="008E7351"/>
    <w:rsid w:val="008E7DC9"/>
    <w:rsid w:val="008F0851"/>
    <w:rsid w:val="008F1FD4"/>
    <w:rsid w:val="008F2AC6"/>
    <w:rsid w:val="008F2EF8"/>
    <w:rsid w:val="008F30B9"/>
    <w:rsid w:val="008F44DC"/>
    <w:rsid w:val="008F6FCA"/>
    <w:rsid w:val="008F7756"/>
    <w:rsid w:val="008F7C5D"/>
    <w:rsid w:val="0090064D"/>
    <w:rsid w:val="00900B05"/>
    <w:rsid w:val="00900ECF"/>
    <w:rsid w:val="00901234"/>
    <w:rsid w:val="00901498"/>
    <w:rsid w:val="00901FA6"/>
    <w:rsid w:val="00902740"/>
    <w:rsid w:val="00902847"/>
    <w:rsid w:val="009031E6"/>
    <w:rsid w:val="00903706"/>
    <w:rsid w:val="00903EB4"/>
    <w:rsid w:val="009048CC"/>
    <w:rsid w:val="009048D1"/>
    <w:rsid w:val="00905234"/>
    <w:rsid w:val="009054F8"/>
    <w:rsid w:val="009057CF"/>
    <w:rsid w:val="00906AF3"/>
    <w:rsid w:val="00907308"/>
    <w:rsid w:val="009078AE"/>
    <w:rsid w:val="00907B94"/>
    <w:rsid w:val="00907C0D"/>
    <w:rsid w:val="00910A9C"/>
    <w:rsid w:val="00910B63"/>
    <w:rsid w:val="00911894"/>
    <w:rsid w:val="0091225C"/>
    <w:rsid w:val="009122C0"/>
    <w:rsid w:val="0091275B"/>
    <w:rsid w:val="0091331A"/>
    <w:rsid w:val="009135FD"/>
    <w:rsid w:val="009140C8"/>
    <w:rsid w:val="009147D1"/>
    <w:rsid w:val="009148F0"/>
    <w:rsid w:val="00915477"/>
    <w:rsid w:val="00915945"/>
    <w:rsid w:val="00916A25"/>
    <w:rsid w:val="00916FD8"/>
    <w:rsid w:val="00917ACF"/>
    <w:rsid w:val="009205A7"/>
    <w:rsid w:val="009208A9"/>
    <w:rsid w:val="00920EF1"/>
    <w:rsid w:val="009210F0"/>
    <w:rsid w:val="00921E1A"/>
    <w:rsid w:val="009224B4"/>
    <w:rsid w:val="00922A3E"/>
    <w:rsid w:val="009236BA"/>
    <w:rsid w:val="009238B8"/>
    <w:rsid w:val="0092395B"/>
    <w:rsid w:val="00924094"/>
    <w:rsid w:val="0092409E"/>
    <w:rsid w:val="009250A5"/>
    <w:rsid w:val="00925B23"/>
    <w:rsid w:val="00927CFC"/>
    <w:rsid w:val="00930B30"/>
    <w:rsid w:val="00930D61"/>
    <w:rsid w:val="0093112A"/>
    <w:rsid w:val="009317FE"/>
    <w:rsid w:val="009318BF"/>
    <w:rsid w:val="00931FB8"/>
    <w:rsid w:val="00932DDD"/>
    <w:rsid w:val="009336F3"/>
    <w:rsid w:val="009349C3"/>
    <w:rsid w:val="0093545B"/>
    <w:rsid w:val="0093648D"/>
    <w:rsid w:val="0093752E"/>
    <w:rsid w:val="00940851"/>
    <w:rsid w:val="00941857"/>
    <w:rsid w:val="009421C3"/>
    <w:rsid w:val="0094292A"/>
    <w:rsid w:val="00942B9D"/>
    <w:rsid w:val="009432D3"/>
    <w:rsid w:val="0094337E"/>
    <w:rsid w:val="00944737"/>
    <w:rsid w:val="00944AAA"/>
    <w:rsid w:val="0094531F"/>
    <w:rsid w:val="009460FB"/>
    <w:rsid w:val="00946FF1"/>
    <w:rsid w:val="00947787"/>
    <w:rsid w:val="00947F64"/>
    <w:rsid w:val="00947FDA"/>
    <w:rsid w:val="0095039F"/>
    <w:rsid w:val="0095078B"/>
    <w:rsid w:val="009518C5"/>
    <w:rsid w:val="009520AE"/>
    <w:rsid w:val="0095247C"/>
    <w:rsid w:val="009528B6"/>
    <w:rsid w:val="00952B3A"/>
    <w:rsid w:val="009535A5"/>
    <w:rsid w:val="00954082"/>
    <w:rsid w:val="009545C0"/>
    <w:rsid w:val="00954667"/>
    <w:rsid w:val="009547B0"/>
    <w:rsid w:val="009557D4"/>
    <w:rsid w:val="0095650E"/>
    <w:rsid w:val="00957494"/>
    <w:rsid w:val="00957A4B"/>
    <w:rsid w:val="00957C61"/>
    <w:rsid w:val="00961619"/>
    <w:rsid w:val="009616E8"/>
    <w:rsid w:val="009619AD"/>
    <w:rsid w:val="00961B5D"/>
    <w:rsid w:val="00961D74"/>
    <w:rsid w:val="00962D36"/>
    <w:rsid w:val="009636D9"/>
    <w:rsid w:val="00963C9A"/>
    <w:rsid w:val="009641F2"/>
    <w:rsid w:val="00964A29"/>
    <w:rsid w:val="00964BEB"/>
    <w:rsid w:val="009657AB"/>
    <w:rsid w:val="00965F98"/>
    <w:rsid w:val="009662D5"/>
    <w:rsid w:val="00966DD5"/>
    <w:rsid w:val="009674F2"/>
    <w:rsid w:val="00967B0B"/>
    <w:rsid w:val="009709FD"/>
    <w:rsid w:val="00970CF0"/>
    <w:rsid w:val="00971B27"/>
    <w:rsid w:val="0097315F"/>
    <w:rsid w:val="0097343D"/>
    <w:rsid w:val="00973DFB"/>
    <w:rsid w:val="009754DB"/>
    <w:rsid w:val="0097619E"/>
    <w:rsid w:val="0097696D"/>
    <w:rsid w:val="00976A37"/>
    <w:rsid w:val="00976FCE"/>
    <w:rsid w:val="00976FFA"/>
    <w:rsid w:val="00977C90"/>
    <w:rsid w:val="00977DBD"/>
    <w:rsid w:val="00977DE5"/>
    <w:rsid w:val="00977F2D"/>
    <w:rsid w:val="0098082D"/>
    <w:rsid w:val="0098092A"/>
    <w:rsid w:val="00980D2D"/>
    <w:rsid w:val="009817A8"/>
    <w:rsid w:val="009827C7"/>
    <w:rsid w:val="00982AC2"/>
    <w:rsid w:val="009855F9"/>
    <w:rsid w:val="00986403"/>
    <w:rsid w:val="009869CC"/>
    <w:rsid w:val="00986AEA"/>
    <w:rsid w:val="009878BB"/>
    <w:rsid w:val="00990BE4"/>
    <w:rsid w:val="00990FC1"/>
    <w:rsid w:val="00991332"/>
    <w:rsid w:val="0099188F"/>
    <w:rsid w:val="009918CC"/>
    <w:rsid w:val="00991A3D"/>
    <w:rsid w:val="009921DE"/>
    <w:rsid w:val="00992F23"/>
    <w:rsid w:val="0099322A"/>
    <w:rsid w:val="00993D1C"/>
    <w:rsid w:val="0099471A"/>
    <w:rsid w:val="00994BDC"/>
    <w:rsid w:val="0099580B"/>
    <w:rsid w:val="00995976"/>
    <w:rsid w:val="009967D8"/>
    <w:rsid w:val="0099711C"/>
    <w:rsid w:val="009972A6"/>
    <w:rsid w:val="009A109D"/>
    <w:rsid w:val="009A1527"/>
    <w:rsid w:val="009A29CF"/>
    <w:rsid w:val="009A2EDE"/>
    <w:rsid w:val="009A3511"/>
    <w:rsid w:val="009A3641"/>
    <w:rsid w:val="009A3897"/>
    <w:rsid w:val="009A44C1"/>
    <w:rsid w:val="009A4632"/>
    <w:rsid w:val="009A5994"/>
    <w:rsid w:val="009A5A08"/>
    <w:rsid w:val="009A5D87"/>
    <w:rsid w:val="009A6944"/>
    <w:rsid w:val="009A6A77"/>
    <w:rsid w:val="009A6F0F"/>
    <w:rsid w:val="009A7EAA"/>
    <w:rsid w:val="009A7EB9"/>
    <w:rsid w:val="009B04C8"/>
    <w:rsid w:val="009B0782"/>
    <w:rsid w:val="009B0F46"/>
    <w:rsid w:val="009B0FC2"/>
    <w:rsid w:val="009B10E4"/>
    <w:rsid w:val="009B27F2"/>
    <w:rsid w:val="009B428C"/>
    <w:rsid w:val="009B4290"/>
    <w:rsid w:val="009B4408"/>
    <w:rsid w:val="009B4B14"/>
    <w:rsid w:val="009B4B57"/>
    <w:rsid w:val="009B6198"/>
    <w:rsid w:val="009B64AF"/>
    <w:rsid w:val="009B6A08"/>
    <w:rsid w:val="009B70C8"/>
    <w:rsid w:val="009B77A2"/>
    <w:rsid w:val="009B7EBC"/>
    <w:rsid w:val="009C0005"/>
    <w:rsid w:val="009C09D5"/>
    <w:rsid w:val="009C0A7E"/>
    <w:rsid w:val="009C0FE6"/>
    <w:rsid w:val="009C201E"/>
    <w:rsid w:val="009C299F"/>
    <w:rsid w:val="009C2E19"/>
    <w:rsid w:val="009C31FD"/>
    <w:rsid w:val="009C37FA"/>
    <w:rsid w:val="009C3803"/>
    <w:rsid w:val="009C3C31"/>
    <w:rsid w:val="009C433A"/>
    <w:rsid w:val="009C518C"/>
    <w:rsid w:val="009C56A7"/>
    <w:rsid w:val="009C575C"/>
    <w:rsid w:val="009C6427"/>
    <w:rsid w:val="009C6A08"/>
    <w:rsid w:val="009C6C2A"/>
    <w:rsid w:val="009C705A"/>
    <w:rsid w:val="009C7DA8"/>
    <w:rsid w:val="009D02D7"/>
    <w:rsid w:val="009D083D"/>
    <w:rsid w:val="009D09C0"/>
    <w:rsid w:val="009D0F18"/>
    <w:rsid w:val="009D2258"/>
    <w:rsid w:val="009D2751"/>
    <w:rsid w:val="009D28BA"/>
    <w:rsid w:val="009D32EB"/>
    <w:rsid w:val="009D337E"/>
    <w:rsid w:val="009D3415"/>
    <w:rsid w:val="009D49E9"/>
    <w:rsid w:val="009D4EDA"/>
    <w:rsid w:val="009D58B1"/>
    <w:rsid w:val="009D6729"/>
    <w:rsid w:val="009D67EF"/>
    <w:rsid w:val="009D7B94"/>
    <w:rsid w:val="009D7FDF"/>
    <w:rsid w:val="009E063B"/>
    <w:rsid w:val="009E2D46"/>
    <w:rsid w:val="009E3462"/>
    <w:rsid w:val="009E38A5"/>
    <w:rsid w:val="009E4015"/>
    <w:rsid w:val="009E4EE0"/>
    <w:rsid w:val="009E52BF"/>
    <w:rsid w:val="009E5C55"/>
    <w:rsid w:val="009E6B19"/>
    <w:rsid w:val="009E6F18"/>
    <w:rsid w:val="009E724A"/>
    <w:rsid w:val="009E75F7"/>
    <w:rsid w:val="009E7650"/>
    <w:rsid w:val="009F184D"/>
    <w:rsid w:val="009F2EBF"/>
    <w:rsid w:val="009F3416"/>
    <w:rsid w:val="009F3463"/>
    <w:rsid w:val="009F3524"/>
    <w:rsid w:val="009F5281"/>
    <w:rsid w:val="009F6C60"/>
    <w:rsid w:val="009F6E1A"/>
    <w:rsid w:val="009F771C"/>
    <w:rsid w:val="00A0037E"/>
    <w:rsid w:val="00A01D9A"/>
    <w:rsid w:val="00A0249E"/>
    <w:rsid w:val="00A0288F"/>
    <w:rsid w:val="00A02D9E"/>
    <w:rsid w:val="00A03B16"/>
    <w:rsid w:val="00A04EFD"/>
    <w:rsid w:val="00A05986"/>
    <w:rsid w:val="00A06624"/>
    <w:rsid w:val="00A06A8D"/>
    <w:rsid w:val="00A06BAF"/>
    <w:rsid w:val="00A06BDA"/>
    <w:rsid w:val="00A076BB"/>
    <w:rsid w:val="00A07F35"/>
    <w:rsid w:val="00A10096"/>
    <w:rsid w:val="00A12DD1"/>
    <w:rsid w:val="00A12E2E"/>
    <w:rsid w:val="00A146C5"/>
    <w:rsid w:val="00A147AA"/>
    <w:rsid w:val="00A14806"/>
    <w:rsid w:val="00A15635"/>
    <w:rsid w:val="00A15AAE"/>
    <w:rsid w:val="00A16012"/>
    <w:rsid w:val="00A161BD"/>
    <w:rsid w:val="00A2034D"/>
    <w:rsid w:val="00A2039D"/>
    <w:rsid w:val="00A205C8"/>
    <w:rsid w:val="00A21C9B"/>
    <w:rsid w:val="00A21F3B"/>
    <w:rsid w:val="00A2212C"/>
    <w:rsid w:val="00A232C2"/>
    <w:rsid w:val="00A2362F"/>
    <w:rsid w:val="00A26BBA"/>
    <w:rsid w:val="00A27BEE"/>
    <w:rsid w:val="00A3060C"/>
    <w:rsid w:val="00A30AB4"/>
    <w:rsid w:val="00A31096"/>
    <w:rsid w:val="00A31146"/>
    <w:rsid w:val="00A315C4"/>
    <w:rsid w:val="00A31C39"/>
    <w:rsid w:val="00A32BE4"/>
    <w:rsid w:val="00A34361"/>
    <w:rsid w:val="00A35E94"/>
    <w:rsid w:val="00A369EC"/>
    <w:rsid w:val="00A36B83"/>
    <w:rsid w:val="00A36D9B"/>
    <w:rsid w:val="00A414CD"/>
    <w:rsid w:val="00A41683"/>
    <w:rsid w:val="00A4201D"/>
    <w:rsid w:val="00A423FB"/>
    <w:rsid w:val="00A43DE6"/>
    <w:rsid w:val="00A44039"/>
    <w:rsid w:val="00A450DB"/>
    <w:rsid w:val="00A45317"/>
    <w:rsid w:val="00A45720"/>
    <w:rsid w:val="00A465FB"/>
    <w:rsid w:val="00A47772"/>
    <w:rsid w:val="00A50AB5"/>
    <w:rsid w:val="00A510EE"/>
    <w:rsid w:val="00A51C52"/>
    <w:rsid w:val="00A533FA"/>
    <w:rsid w:val="00A549F4"/>
    <w:rsid w:val="00A550E5"/>
    <w:rsid w:val="00A556F4"/>
    <w:rsid w:val="00A560BE"/>
    <w:rsid w:val="00A56B3C"/>
    <w:rsid w:val="00A56BF3"/>
    <w:rsid w:val="00A57AEB"/>
    <w:rsid w:val="00A609EB"/>
    <w:rsid w:val="00A61197"/>
    <w:rsid w:val="00A61BA5"/>
    <w:rsid w:val="00A62DFE"/>
    <w:rsid w:val="00A63428"/>
    <w:rsid w:val="00A64C59"/>
    <w:rsid w:val="00A674E8"/>
    <w:rsid w:val="00A6762D"/>
    <w:rsid w:val="00A70B67"/>
    <w:rsid w:val="00A70CD9"/>
    <w:rsid w:val="00A70FF2"/>
    <w:rsid w:val="00A7115E"/>
    <w:rsid w:val="00A715DE"/>
    <w:rsid w:val="00A72675"/>
    <w:rsid w:val="00A731C8"/>
    <w:rsid w:val="00A738E3"/>
    <w:rsid w:val="00A73938"/>
    <w:rsid w:val="00A73B34"/>
    <w:rsid w:val="00A74348"/>
    <w:rsid w:val="00A7494C"/>
    <w:rsid w:val="00A75EDE"/>
    <w:rsid w:val="00A7654B"/>
    <w:rsid w:val="00A76B12"/>
    <w:rsid w:val="00A76C27"/>
    <w:rsid w:val="00A77371"/>
    <w:rsid w:val="00A80729"/>
    <w:rsid w:val="00A80CB7"/>
    <w:rsid w:val="00A8161E"/>
    <w:rsid w:val="00A81A49"/>
    <w:rsid w:val="00A81C1D"/>
    <w:rsid w:val="00A81EF2"/>
    <w:rsid w:val="00A822EF"/>
    <w:rsid w:val="00A834E0"/>
    <w:rsid w:val="00A83562"/>
    <w:rsid w:val="00A837C8"/>
    <w:rsid w:val="00A8382B"/>
    <w:rsid w:val="00A83F4C"/>
    <w:rsid w:val="00A846E6"/>
    <w:rsid w:val="00A84D06"/>
    <w:rsid w:val="00A860DC"/>
    <w:rsid w:val="00A861A3"/>
    <w:rsid w:val="00A86A4B"/>
    <w:rsid w:val="00A877A3"/>
    <w:rsid w:val="00A87CC1"/>
    <w:rsid w:val="00A87FF5"/>
    <w:rsid w:val="00A90B0B"/>
    <w:rsid w:val="00A90B27"/>
    <w:rsid w:val="00A9104B"/>
    <w:rsid w:val="00A93612"/>
    <w:rsid w:val="00A93E20"/>
    <w:rsid w:val="00A95BA4"/>
    <w:rsid w:val="00A97937"/>
    <w:rsid w:val="00AA0223"/>
    <w:rsid w:val="00AA04A5"/>
    <w:rsid w:val="00AA050C"/>
    <w:rsid w:val="00AA130D"/>
    <w:rsid w:val="00AA16C7"/>
    <w:rsid w:val="00AA173D"/>
    <w:rsid w:val="00AA1C88"/>
    <w:rsid w:val="00AA202D"/>
    <w:rsid w:val="00AA287F"/>
    <w:rsid w:val="00AA2A6B"/>
    <w:rsid w:val="00AA331B"/>
    <w:rsid w:val="00AA39EA"/>
    <w:rsid w:val="00AA421E"/>
    <w:rsid w:val="00AA5538"/>
    <w:rsid w:val="00AA5790"/>
    <w:rsid w:val="00AA5C64"/>
    <w:rsid w:val="00AA5ED5"/>
    <w:rsid w:val="00AA686C"/>
    <w:rsid w:val="00AA6D96"/>
    <w:rsid w:val="00AA7A08"/>
    <w:rsid w:val="00AB058E"/>
    <w:rsid w:val="00AB0F41"/>
    <w:rsid w:val="00AB1C4E"/>
    <w:rsid w:val="00AB2A7A"/>
    <w:rsid w:val="00AB2B70"/>
    <w:rsid w:val="00AB3EA0"/>
    <w:rsid w:val="00AB3FAA"/>
    <w:rsid w:val="00AB47AB"/>
    <w:rsid w:val="00AB4BD6"/>
    <w:rsid w:val="00AB5318"/>
    <w:rsid w:val="00AB5D07"/>
    <w:rsid w:val="00AB65F1"/>
    <w:rsid w:val="00AB6F66"/>
    <w:rsid w:val="00AB715A"/>
    <w:rsid w:val="00AB7998"/>
    <w:rsid w:val="00AB7CC2"/>
    <w:rsid w:val="00AC0FF2"/>
    <w:rsid w:val="00AC1011"/>
    <w:rsid w:val="00AC16F3"/>
    <w:rsid w:val="00AC1C0E"/>
    <w:rsid w:val="00AC2163"/>
    <w:rsid w:val="00AC22D3"/>
    <w:rsid w:val="00AC2A1B"/>
    <w:rsid w:val="00AC3BCA"/>
    <w:rsid w:val="00AC3D45"/>
    <w:rsid w:val="00AC41E7"/>
    <w:rsid w:val="00AC5077"/>
    <w:rsid w:val="00AC5623"/>
    <w:rsid w:val="00AC65F3"/>
    <w:rsid w:val="00AC780B"/>
    <w:rsid w:val="00AC7D7F"/>
    <w:rsid w:val="00AD0501"/>
    <w:rsid w:val="00AD2195"/>
    <w:rsid w:val="00AD2EDE"/>
    <w:rsid w:val="00AD315D"/>
    <w:rsid w:val="00AD367A"/>
    <w:rsid w:val="00AD406E"/>
    <w:rsid w:val="00AD4970"/>
    <w:rsid w:val="00AD4B00"/>
    <w:rsid w:val="00AD4B6B"/>
    <w:rsid w:val="00AD52E7"/>
    <w:rsid w:val="00AD5A75"/>
    <w:rsid w:val="00AD5E2F"/>
    <w:rsid w:val="00AD65B2"/>
    <w:rsid w:val="00AD6AE4"/>
    <w:rsid w:val="00AD705D"/>
    <w:rsid w:val="00AD747C"/>
    <w:rsid w:val="00AD777B"/>
    <w:rsid w:val="00AE00B0"/>
    <w:rsid w:val="00AE0BB1"/>
    <w:rsid w:val="00AE0C60"/>
    <w:rsid w:val="00AE1511"/>
    <w:rsid w:val="00AE1716"/>
    <w:rsid w:val="00AE2C39"/>
    <w:rsid w:val="00AE3354"/>
    <w:rsid w:val="00AE3457"/>
    <w:rsid w:val="00AE47E0"/>
    <w:rsid w:val="00AE4A9E"/>
    <w:rsid w:val="00AE4B00"/>
    <w:rsid w:val="00AE568B"/>
    <w:rsid w:val="00AE6B1D"/>
    <w:rsid w:val="00AE7863"/>
    <w:rsid w:val="00AF0089"/>
    <w:rsid w:val="00AF0D04"/>
    <w:rsid w:val="00AF15ED"/>
    <w:rsid w:val="00AF1DD0"/>
    <w:rsid w:val="00AF1EAC"/>
    <w:rsid w:val="00AF5230"/>
    <w:rsid w:val="00AF543C"/>
    <w:rsid w:val="00AF595D"/>
    <w:rsid w:val="00AF5E11"/>
    <w:rsid w:val="00AF6ACD"/>
    <w:rsid w:val="00AF6B6E"/>
    <w:rsid w:val="00AF7450"/>
    <w:rsid w:val="00AF7546"/>
    <w:rsid w:val="00B00B27"/>
    <w:rsid w:val="00B018D6"/>
    <w:rsid w:val="00B02845"/>
    <w:rsid w:val="00B02D32"/>
    <w:rsid w:val="00B03AB7"/>
    <w:rsid w:val="00B0428A"/>
    <w:rsid w:val="00B04638"/>
    <w:rsid w:val="00B05479"/>
    <w:rsid w:val="00B06E82"/>
    <w:rsid w:val="00B10941"/>
    <w:rsid w:val="00B1115B"/>
    <w:rsid w:val="00B11D8B"/>
    <w:rsid w:val="00B13007"/>
    <w:rsid w:val="00B135D7"/>
    <w:rsid w:val="00B14261"/>
    <w:rsid w:val="00B14970"/>
    <w:rsid w:val="00B14AA7"/>
    <w:rsid w:val="00B1511D"/>
    <w:rsid w:val="00B151F7"/>
    <w:rsid w:val="00B15730"/>
    <w:rsid w:val="00B1689E"/>
    <w:rsid w:val="00B16C0C"/>
    <w:rsid w:val="00B17A8B"/>
    <w:rsid w:val="00B17AE1"/>
    <w:rsid w:val="00B21260"/>
    <w:rsid w:val="00B2127E"/>
    <w:rsid w:val="00B24D96"/>
    <w:rsid w:val="00B25336"/>
    <w:rsid w:val="00B25A52"/>
    <w:rsid w:val="00B25E9D"/>
    <w:rsid w:val="00B25EA3"/>
    <w:rsid w:val="00B2631C"/>
    <w:rsid w:val="00B26ABD"/>
    <w:rsid w:val="00B26D70"/>
    <w:rsid w:val="00B27EDC"/>
    <w:rsid w:val="00B30360"/>
    <w:rsid w:val="00B309AC"/>
    <w:rsid w:val="00B313FC"/>
    <w:rsid w:val="00B31DA6"/>
    <w:rsid w:val="00B31E11"/>
    <w:rsid w:val="00B32887"/>
    <w:rsid w:val="00B32C07"/>
    <w:rsid w:val="00B3310D"/>
    <w:rsid w:val="00B34061"/>
    <w:rsid w:val="00B3421F"/>
    <w:rsid w:val="00B34678"/>
    <w:rsid w:val="00B34A01"/>
    <w:rsid w:val="00B3515F"/>
    <w:rsid w:val="00B35D55"/>
    <w:rsid w:val="00B3613C"/>
    <w:rsid w:val="00B37013"/>
    <w:rsid w:val="00B3709A"/>
    <w:rsid w:val="00B37357"/>
    <w:rsid w:val="00B37629"/>
    <w:rsid w:val="00B37DF1"/>
    <w:rsid w:val="00B417B0"/>
    <w:rsid w:val="00B42DBD"/>
    <w:rsid w:val="00B42EE5"/>
    <w:rsid w:val="00B439B5"/>
    <w:rsid w:val="00B43DA4"/>
    <w:rsid w:val="00B43F46"/>
    <w:rsid w:val="00B44339"/>
    <w:rsid w:val="00B46832"/>
    <w:rsid w:val="00B46BDC"/>
    <w:rsid w:val="00B475E5"/>
    <w:rsid w:val="00B47C77"/>
    <w:rsid w:val="00B47CA5"/>
    <w:rsid w:val="00B5043D"/>
    <w:rsid w:val="00B50616"/>
    <w:rsid w:val="00B518A8"/>
    <w:rsid w:val="00B51F8E"/>
    <w:rsid w:val="00B52214"/>
    <w:rsid w:val="00B53338"/>
    <w:rsid w:val="00B533CA"/>
    <w:rsid w:val="00B536CE"/>
    <w:rsid w:val="00B53985"/>
    <w:rsid w:val="00B53F9F"/>
    <w:rsid w:val="00B5453A"/>
    <w:rsid w:val="00B54A6E"/>
    <w:rsid w:val="00B54E80"/>
    <w:rsid w:val="00B55918"/>
    <w:rsid w:val="00B5666E"/>
    <w:rsid w:val="00B57229"/>
    <w:rsid w:val="00B572AF"/>
    <w:rsid w:val="00B57620"/>
    <w:rsid w:val="00B57A7F"/>
    <w:rsid w:val="00B606D6"/>
    <w:rsid w:val="00B6077F"/>
    <w:rsid w:val="00B607C0"/>
    <w:rsid w:val="00B6217C"/>
    <w:rsid w:val="00B6268C"/>
    <w:rsid w:val="00B63205"/>
    <w:rsid w:val="00B656D0"/>
    <w:rsid w:val="00B659DD"/>
    <w:rsid w:val="00B65B3A"/>
    <w:rsid w:val="00B65BDD"/>
    <w:rsid w:val="00B67909"/>
    <w:rsid w:val="00B704DD"/>
    <w:rsid w:val="00B70E93"/>
    <w:rsid w:val="00B710B6"/>
    <w:rsid w:val="00B7158D"/>
    <w:rsid w:val="00B71D9D"/>
    <w:rsid w:val="00B7215A"/>
    <w:rsid w:val="00B7349A"/>
    <w:rsid w:val="00B74997"/>
    <w:rsid w:val="00B749F9"/>
    <w:rsid w:val="00B74B5E"/>
    <w:rsid w:val="00B765CC"/>
    <w:rsid w:val="00B765CD"/>
    <w:rsid w:val="00B76837"/>
    <w:rsid w:val="00B77623"/>
    <w:rsid w:val="00B77665"/>
    <w:rsid w:val="00B77DE5"/>
    <w:rsid w:val="00B77ED1"/>
    <w:rsid w:val="00B80486"/>
    <w:rsid w:val="00B806D6"/>
    <w:rsid w:val="00B80E68"/>
    <w:rsid w:val="00B81374"/>
    <w:rsid w:val="00B81DDA"/>
    <w:rsid w:val="00B8292A"/>
    <w:rsid w:val="00B82E84"/>
    <w:rsid w:val="00B82F5A"/>
    <w:rsid w:val="00B83FB4"/>
    <w:rsid w:val="00B8429F"/>
    <w:rsid w:val="00B84813"/>
    <w:rsid w:val="00B84BC2"/>
    <w:rsid w:val="00B856DE"/>
    <w:rsid w:val="00B85FBE"/>
    <w:rsid w:val="00B8628A"/>
    <w:rsid w:val="00B86B18"/>
    <w:rsid w:val="00B87E09"/>
    <w:rsid w:val="00B87F11"/>
    <w:rsid w:val="00B91694"/>
    <w:rsid w:val="00B92175"/>
    <w:rsid w:val="00B92962"/>
    <w:rsid w:val="00B92F89"/>
    <w:rsid w:val="00B93150"/>
    <w:rsid w:val="00B94727"/>
    <w:rsid w:val="00B94FD2"/>
    <w:rsid w:val="00B958BB"/>
    <w:rsid w:val="00B961C4"/>
    <w:rsid w:val="00B9659A"/>
    <w:rsid w:val="00B9753A"/>
    <w:rsid w:val="00B9781C"/>
    <w:rsid w:val="00BA07F7"/>
    <w:rsid w:val="00BA1ABB"/>
    <w:rsid w:val="00BA24CC"/>
    <w:rsid w:val="00BA3EE6"/>
    <w:rsid w:val="00BA4CC9"/>
    <w:rsid w:val="00BA5B28"/>
    <w:rsid w:val="00BA5B42"/>
    <w:rsid w:val="00BA6371"/>
    <w:rsid w:val="00BA66AA"/>
    <w:rsid w:val="00BA66DD"/>
    <w:rsid w:val="00BA673F"/>
    <w:rsid w:val="00BA6EB2"/>
    <w:rsid w:val="00BA6F66"/>
    <w:rsid w:val="00BA7822"/>
    <w:rsid w:val="00BB0824"/>
    <w:rsid w:val="00BB28EC"/>
    <w:rsid w:val="00BB3C55"/>
    <w:rsid w:val="00BB5B99"/>
    <w:rsid w:val="00BB5ED3"/>
    <w:rsid w:val="00BB72B2"/>
    <w:rsid w:val="00BB763A"/>
    <w:rsid w:val="00BB7838"/>
    <w:rsid w:val="00BB7E26"/>
    <w:rsid w:val="00BB7EFE"/>
    <w:rsid w:val="00BC01AD"/>
    <w:rsid w:val="00BC01D4"/>
    <w:rsid w:val="00BC0F71"/>
    <w:rsid w:val="00BC1692"/>
    <w:rsid w:val="00BC1A2F"/>
    <w:rsid w:val="00BC309E"/>
    <w:rsid w:val="00BC3996"/>
    <w:rsid w:val="00BC42E0"/>
    <w:rsid w:val="00BC4A4A"/>
    <w:rsid w:val="00BC6455"/>
    <w:rsid w:val="00BC69C3"/>
    <w:rsid w:val="00BC730D"/>
    <w:rsid w:val="00BC779C"/>
    <w:rsid w:val="00BD07B3"/>
    <w:rsid w:val="00BD0E89"/>
    <w:rsid w:val="00BD29E0"/>
    <w:rsid w:val="00BD346A"/>
    <w:rsid w:val="00BD429A"/>
    <w:rsid w:val="00BD4744"/>
    <w:rsid w:val="00BD6251"/>
    <w:rsid w:val="00BD6781"/>
    <w:rsid w:val="00BD6C8B"/>
    <w:rsid w:val="00BD7622"/>
    <w:rsid w:val="00BD7A67"/>
    <w:rsid w:val="00BE1A31"/>
    <w:rsid w:val="00BE200A"/>
    <w:rsid w:val="00BE21B9"/>
    <w:rsid w:val="00BE2343"/>
    <w:rsid w:val="00BE2834"/>
    <w:rsid w:val="00BE2EC5"/>
    <w:rsid w:val="00BE33EA"/>
    <w:rsid w:val="00BE5EC6"/>
    <w:rsid w:val="00BE60E5"/>
    <w:rsid w:val="00BE69C1"/>
    <w:rsid w:val="00BE6CC9"/>
    <w:rsid w:val="00BE74E9"/>
    <w:rsid w:val="00BF0032"/>
    <w:rsid w:val="00BF0291"/>
    <w:rsid w:val="00BF0C2D"/>
    <w:rsid w:val="00BF1D8F"/>
    <w:rsid w:val="00BF257E"/>
    <w:rsid w:val="00BF2AFC"/>
    <w:rsid w:val="00BF3366"/>
    <w:rsid w:val="00BF3D27"/>
    <w:rsid w:val="00BF483C"/>
    <w:rsid w:val="00BF4B56"/>
    <w:rsid w:val="00BF4CBE"/>
    <w:rsid w:val="00BF66EB"/>
    <w:rsid w:val="00C00199"/>
    <w:rsid w:val="00C0051E"/>
    <w:rsid w:val="00C00C50"/>
    <w:rsid w:val="00C00F39"/>
    <w:rsid w:val="00C0209D"/>
    <w:rsid w:val="00C02A38"/>
    <w:rsid w:val="00C02C90"/>
    <w:rsid w:val="00C0367B"/>
    <w:rsid w:val="00C044AA"/>
    <w:rsid w:val="00C05865"/>
    <w:rsid w:val="00C05E3C"/>
    <w:rsid w:val="00C06569"/>
    <w:rsid w:val="00C07D1F"/>
    <w:rsid w:val="00C100AA"/>
    <w:rsid w:val="00C10169"/>
    <w:rsid w:val="00C10B9A"/>
    <w:rsid w:val="00C11054"/>
    <w:rsid w:val="00C110AE"/>
    <w:rsid w:val="00C11DE8"/>
    <w:rsid w:val="00C120B7"/>
    <w:rsid w:val="00C120DF"/>
    <w:rsid w:val="00C122F7"/>
    <w:rsid w:val="00C12328"/>
    <w:rsid w:val="00C12617"/>
    <w:rsid w:val="00C129AD"/>
    <w:rsid w:val="00C14518"/>
    <w:rsid w:val="00C1457F"/>
    <w:rsid w:val="00C14D64"/>
    <w:rsid w:val="00C15749"/>
    <w:rsid w:val="00C15F89"/>
    <w:rsid w:val="00C173D6"/>
    <w:rsid w:val="00C176FD"/>
    <w:rsid w:val="00C229DB"/>
    <w:rsid w:val="00C22B30"/>
    <w:rsid w:val="00C22D1E"/>
    <w:rsid w:val="00C22F6F"/>
    <w:rsid w:val="00C23098"/>
    <w:rsid w:val="00C2378D"/>
    <w:rsid w:val="00C23FA8"/>
    <w:rsid w:val="00C24037"/>
    <w:rsid w:val="00C248D6"/>
    <w:rsid w:val="00C24C38"/>
    <w:rsid w:val="00C25085"/>
    <w:rsid w:val="00C252AA"/>
    <w:rsid w:val="00C252FC"/>
    <w:rsid w:val="00C25A5C"/>
    <w:rsid w:val="00C25F70"/>
    <w:rsid w:val="00C26C45"/>
    <w:rsid w:val="00C2739E"/>
    <w:rsid w:val="00C306BF"/>
    <w:rsid w:val="00C30DA5"/>
    <w:rsid w:val="00C314DF"/>
    <w:rsid w:val="00C31E54"/>
    <w:rsid w:val="00C341E8"/>
    <w:rsid w:val="00C35351"/>
    <w:rsid w:val="00C353EA"/>
    <w:rsid w:val="00C355F4"/>
    <w:rsid w:val="00C35AE8"/>
    <w:rsid w:val="00C361EB"/>
    <w:rsid w:val="00C364E2"/>
    <w:rsid w:val="00C3656F"/>
    <w:rsid w:val="00C36CD4"/>
    <w:rsid w:val="00C375D0"/>
    <w:rsid w:val="00C37663"/>
    <w:rsid w:val="00C37DD2"/>
    <w:rsid w:val="00C40107"/>
    <w:rsid w:val="00C40C89"/>
    <w:rsid w:val="00C41C35"/>
    <w:rsid w:val="00C42948"/>
    <w:rsid w:val="00C4297B"/>
    <w:rsid w:val="00C435F0"/>
    <w:rsid w:val="00C44328"/>
    <w:rsid w:val="00C44F2E"/>
    <w:rsid w:val="00C4538D"/>
    <w:rsid w:val="00C45698"/>
    <w:rsid w:val="00C46AEB"/>
    <w:rsid w:val="00C4778F"/>
    <w:rsid w:val="00C47D42"/>
    <w:rsid w:val="00C47DDA"/>
    <w:rsid w:val="00C50325"/>
    <w:rsid w:val="00C50AEC"/>
    <w:rsid w:val="00C50DA3"/>
    <w:rsid w:val="00C517C6"/>
    <w:rsid w:val="00C51D0D"/>
    <w:rsid w:val="00C52566"/>
    <w:rsid w:val="00C53C5F"/>
    <w:rsid w:val="00C543AF"/>
    <w:rsid w:val="00C5524F"/>
    <w:rsid w:val="00C566AA"/>
    <w:rsid w:val="00C575B6"/>
    <w:rsid w:val="00C60554"/>
    <w:rsid w:val="00C60DAC"/>
    <w:rsid w:val="00C60FEC"/>
    <w:rsid w:val="00C61992"/>
    <w:rsid w:val="00C626CD"/>
    <w:rsid w:val="00C62838"/>
    <w:rsid w:val="00C62891"/>
    <w:rsid w:val="00C63C48"/>
    <w:rsid w:val="00C64754"/>
    <w:rsid w:val="00C64D49"/>
    <w:rsid w:val="00C64F6A"/>
    <w:rsid w:val="00C656D3"/>
    <w:rsid w:val="00C65752"/>
    <w:rsid w:val="00C65870"/>
    <w:rsid w:val="00C65FD7"/>
    <w:rsid w:val="00C66044"/>
    <w:rsid w:val="00C6654A"/>
    <w:rsid w:val="00C67178"/>
    <w:rsid w:val="00C67464"/>
    <w:rsid w:val="00C676FA"/>
    <w:rsid w:val="00C703D1"/>
    <w:rsid w:val="00C7086F"/>
    <w:rsid w:val="00C70B43"/>
    <w:rsid w:val="00C70BE8"/>
    <w:rsid w:val="00C70CB5"/>
    <w:rsid w:val="00C71408"/>
    <w:rsid w:val="00C72E01"/>
    <w:rsid w:val="00C72E6E"/>
    <w:rsid w:val="00C73A0D"/>
    <w:rsid w:val="00C75327"/>
    <w:rsid w:val="00C75C91"/>
    <w:rsid w:val="00C7642D"/>
    <w:rsid w:val="00C7650C"/>
    <w:rsid w:val="00C767B0"/>
    <w:rsid w:val="00C7750A"/>
    <w:rsid w:val="00C778B7"/>
    <w:rsid w:val="00C804D2"/>
    <w:rsid w:val="00C808BB"/>
    <w:rsid w:val="00C80E09"/>
    <w:rsid w:val="00C80EA8"/>
    <w:rsid w:val="00C8100D"/>
    <w:rsid w:val="00C81A49"/>
    <w:rsid w:val="00C81EB5"/>
    <w:rsid w:val="00C82118"/>
    <w:rsid w:val="00C824EB"/>
    <w:rsid w:val="00C828B0"/>
    <w:rsid w:val="00C83CD6"/>
    <w:rsid w:val="00C84A74"/>
    <w:rsid w:val="00C84B46"/>
    <w:rsid w:val="00C84DA2"/>
    <w:rsid w:val="00C84E26"/>
    <w:rsid w:val="00C84EE9"/>
    <w:rsid w:val="00C8541A"/>
    <w:rsid w:val="00C85E9D"/>
    <w:rsid w:val="00C869F4"/>
    <w:rsid w:val="00C87999"/>
    <w:rsid w:val="00C90184"/>
    <w:rsid w:val="00C90613"/>
    <w:rsid w:val="00C916AC"/>
    <w:rsid w:val="00C919FF"/>
    <w:rsid w:val="00C91BC9"/>
    <w:rsid w:val="00C92060"/>
    <w:rsid w:val="00C93BC2"/>
    <w:rsid w:val="00C9488D"/>
    <w:rsid w:val="00C954C8"/>
    <w:rsid w:val="00C95A1C"/>
    <w:rsid w:val="00C95BCB"/>
    <w:rsid w:val="00C968FE"/>
    <w:rsid w:val="00C969CD"/>
    <w:rsid w:val="00C97E61"/>
    <w:rsid w:val="00CA1546"/>
    <w:rsid w:val="00CA2248"/>
    <w:rsid w:val="00CA2537"/>
    <w:rsid w:val="00CA2B08"/>
    <w:rsid w:val="00CA2D49"/>
    <w:rsid w:val="00CA4197"/>
    <w:rsid w:val="00CA5DC7"/>
    <w:rsid w:val="00CA631C"/>
    <w:rsid w:val="00CA63EC"/>
    <w:rsid w:val="00CA649D"/>
    <w:rsid w:val="00CA67BC"/>
    <w:rsid w:val="00CB004C"/>
    <w:rsid w:val="00CB0503"/>
    <w:rsid w:val="00CB0851"/>
    <w:rsid w:val="00CB0EC1"/>
    <w:rsid w:val="00CB119E"/>
    <w:rsid w:val="00CB27C5"/>
    <w:rsid w:val="00CB2F04"/>
    <w:rsid w:val="00CB4191"/>
    <w:rsid w:val="00CB4CE2"/>
    <w:rsid w:val="00CB5516"/>
    <w:rsid w:val="00CB56CF"/>
    <w:rsid w:val="00CB5982"/>
    <w:rsid w:val="00CB5EF3"/>
    <w:rsid w:val="00CB67A4"/>
    <w:rsid w:val="00CB6931"/>
    <w:rsid w:val="00CB6C73"/>
    <w:rsid w:val="00CB7571"/>
    <w:rsid w:val="00CB7594"/>
    <w:rsid w:val="00CC02A3"/>
    <w:rsid w:val="00CC10AE"/>
    <w:rsid w:val="00CC131C"/>
    <w:rsid w:val="00CC22D9"/>
    <w:rsid w:val="00CC22FC"/>
    <w:rsid w:val="00CC2CB7"/>
    <w:rsid w:val="00CC37E4"/>
    <w:rsid w:val="00CC42E4"/>
    <w:rsid w:val="00CC5455"/>
    <w:rsid w:val="00CC5B88"/>
    <w:rsid w:val="00CC5DF2"/>
    <w:rsid w:val="00CC5E11"/>
    <w:rsid w:val="00CC5EA1"/>
    <w:rsid w:val="00CC5EAA"/>
    <w:rsid w:val="00CC5F3D"/>
    <w:rsid w:val="00CC62A5"/>
    <w:rsid w:val="00CC66E2"/>
    <w:rsid w:val="00CC6D7F"/>
    <w:rsid w:val="00CC7B60"/>
    <w:rsid w:val="00CD0516"/>
    <w:rsid w:val="00CD06D4"/>
    <w:rsid w:val="00CD0770"/>
    <w:rsid w:val="00CD18F9"/>
    <w:rsid w:val="00CD231F"/>
    <w:rsid w:val="00CD35AF"/>
    <w:rsid w:val="00CD37C0"/>
    <w:rsid w:val="00CD3A21"/>
    <w:rsid w:val="00CD3F91"/>
    <w:rsid w:val="00CD60B4"/>
    <w:rsid w:val="00CD64CA"/>
    <w:rsid w:val="00CD6AD9"/>
    <w:rsid w:val="00CD7657"/>
    <w:rsid w:val="00CD77D7"/>
    <w:rsid w:val="00CD78D2"/>
    <w:rsid w:val="00CE03A2"/>
    <w:rsid w:val="00CE069C"/>
    <w:rsid w:val="00CE09AD"/>
    <w:rsid w:val="00CE09AE"/>
    <w:rsid w:val="00CE09BF"/>
    <w:rsid w:val="00CE0E5B"/>
    <w:rsid w:val="00CE14E1"/>
    <w:rsid w:val="00CE27DB"/>
    <w:rsid w:val="00CE2C82"/>
    <w:rsid w:val="00CE363D"/>
    <w:rsid w:val="00CE3A11"/>
    <w:rsid w:val="00CE54C6"/>
    <w:rsid w:val="00CE5CE8"/>
    <w:rsid w:val="00CE5DFC"/>
    <w:rsid w:val="00CE6C93"/>
    <w:rsid w:val="00CE71AA"/>
    <w:rsid w:val="00CE7311"/>
    <w:rsid w:val="00CF0896"/>
    <w:rsid w:val="00CF2308"/>
    <w:rsid w:val="00CF2635"/>
    <w:rsid w:val="00CF2A62"/>
    <w:rsid w:val="00CF2B0B"/>
    <w:rsid w:val="00CF2C03"/>
    <w:rsid w:val="00CF3EDC"/>
    <w:rsid w:val="00CF4091"/>
    <w:rsid w:val="00CF47AA"/>
    <w:rsid w:val="00CF49EE"/>
    <w:rsid w:val="00CF527D"/>
    <w:rsid w:val="00CF580B"/>
    <w:rsid w:val="00CF5EAA"/>
    <w:rsid w:val="00CF62EF"/>
    <w:rsid w:val="00CF6EB6"/>
    <w:rsid w:val="00CF7450"/>
    <w:rsid w:val="00CF7BCC"/>
    <w:rsid w:val="00D00704"/>
    <w:rsid w:val="00D00E43"/>
    <w:rsid w:val="00D01C32"/>
    <w:rsid w:val="00D01D5A"/>
    <w:rsid w:val="00D02C4D"/>
    <w:rsid w:val="00D02D44"/>
    <w:rsid w:val="00D03369"/>
    <w:rsid w:val="00D03A40"/>
    <w:rsid w:val="00D03CF2"/>
    <w:rsid w:val="00D043DC"/>
    <w:rsid w:val="00D058D5"/>
    <w:rsid w:val="00D062CB"/>
    <w:rsid w:val="00D06787"/>
    <w:rsid w:val="00D10A11"/>
    <w:rsid w:val="00D1115A"/>
    <w:rsid w:val="00D11B72"/>
    <w:rsid w:val="00D14296"/>
    <w:rsid w:val="00D14BFF"/>
    <w:rsid w:val="00D150BD"/>
    <w:rsid w:val="00D1592E"/>
    <w:rsid w:val="00D15B27"/>
    <w:rsid w:val="00D15E64"/>
    <w:rsid w:val="00D16459"/>
    <w:rsid w:val="00D16543"/>
    <w:rsid w:val="00D172E7"/>
    <w:rsid w:val="00D20339"/>
    <w:rsid w:val="00D203A5"/>
    <w:rsid w:val="00D20D9C"/>
    <w:rsid w:val="00D214A4"/>
    <w:rsid w:val="00D21DA5"/>
    <w:rsid w:val="00D22BF2"/>
    <w:rsid w:val="00D251DF"/>
    <w:rsid w:val="00D252E8"/>
    <w:rsid w:val="00D2530E"/>
    <w:rsid w:val="00D2537A"/>
    <w:rsid w:val="00D26B7B"/>
    <w:rsid w:val="00D2723F"/>
    <w:rsid w:val="00D276CA"/>
    <w:rsid w:val="00D27AE6"/>
    <w:rsid w:val="00D30B4E"/>
    <w:rsid w:val="00D31B9A"/>
    <w:rsid w:val="00D32E34"/>
    <w:rsid w:val="00D32EC8"/>
    <w:rsid w:val="00D330F2"/>
    <w:rsid w:val="00D3455C"/>
    <w:rsid w:val="00D348CE"/>
    <w:rsid w:val="00D35AD1"/>
    <w:rsid w:val="00D35D40"/>
    <w:rsid w:val="00D367D6"/>
    <w:rsid w:val="00D36ACF"/>
    <w:rsid w:val="00D3790E"/>
    <w:rsid w:val="00D40329"/>
    <w:rsid w:val="00D40C14"/>
    <w:rsid w:val="00D41013"/>
    <w:rsid w:val="00D4153C"/>
    <w:rsid w:val="00D41689"/>
    <w:rsid w:val="00D417BE"/>
    <w:rsid w:val="00D41B91"/>
    <w:rsid w:val="00D41F15"/>
    <w:rsid w:val="00D435D9"/>
    <w:rsid w:val="00D43F9A"/>
    <w:rsid w:val="00D44E4D"/>
    <w:rsid w:val="00D455B9"/>
    <w:rsid w:val="00D45656"/>
    <w:rsid w:val="00D45C04"/>
    <w:rsid w:val="00D46B4D"/>
    <w:rsid w:val="00D47A12"/>
    <w:rsid w:val="00D53351"/>
    <w:rsid w:val="00D53F4F"/>
    <w:rsid w:val="00D558C1"/>
    <w:rsid w:val="00D5669E"/>
    <w:rsid w:val="00D56B6D"/>
    <w:rsid w:val="00D56BD2"/>
    <w:rsid w:val="00D57296"/>
    <w:rsid w:val="00D5737C"/>
    <w:rsid w:val="00D60175"/>
    <w:rsid w:val="00D60AFF"/>
    <w:rsid w:val="00D60C1E"/>
    <w:rsid w:val="00D60E1E"/>
    <w:rsid w:val="00D611D4"/>
    <w:rsid w:val="00D61704"/>
    <w:rsid w:val="00D617A2"/>
    <w:rsid w:val="00D61847"/>
    <w:rsid w:val="00D61E64"/>
    <w:rsid w:val="00D62075"/>
    <w:rsid w:val="00D636C7"/>
    <w:rsid w:val="00D64543"/>
    <w:rsid w:val="00D658E8"/>
    <w:rsid w:val="00D66588"/>
    <w:rsid w:val="00D667CB"/>
    <w:rsid w:val="00D669C4"/>
    <w:rsid w:val="00D66C45"/>
    <w:rsid w:val="00D707D2"/>
    <w:rsid w:val="00D70F78"/>
    <w:rsid w:val="00D721AD"/>
    <w:rsid w:val="00D725DE"/>
    <w:rsid w:val="00D72700"/>
    <w:rsid w:val="00D72AD9"/>
    <w:rsid w:val="00D72B15"/>
    <w:rsid w:val="00D72E5C"/>
    <w:rsid w:val="00D730E9"/>
    <w:rsid w:val="00D73444"/>
    <w:rsid w:val="00D736C5"/>
    <w:rsid w:val="00D73752"/>
    <w:rsid w:val="00D73C52"/>
    <w:rsid w:val="00D73CA4"/>
    <w:rsid w:val="00D74237"/>
    <w:rsid w:val="00D75303"/>
    <w:rsid w:val="00D754C2"/>
    <w:rsid w:val="00D75F55"/>
    <w:rsid w:val="00D76231"/>
    <w:rsid w:val="00D765C9"/>
    <w:rsid w:val="00D77395"/>
    <w:rsid w:val="00D777D3"/>
    <w:rsid w:val="00D779AC"/>
    <w:rsid w:val="00D77C40"/>
    <w:rsid w:val="00D800AA"/>
    <w:rsid w:val="00D80C68"/>
    <w:rsid w:val="00D80EBB"/>
    <w:rsid w:val="00D81377"/>
    <w:rsid w:val="00D8156F"/>
    <w:rsid w:val="00D815A9"/>
    <w:rsid w:val="00D81838"/>
    <w:rsid w:val="00D81A08"/>
    <w:rsid w:val="00D821FC"/>
    <w:rsid w:val="00D84A46"/>
    <w:rsid w:val="00D86A66"/>
    <w:rsid w:val="00D87121"/>
    <w:rsid w:val="00D87544"/>
    <w:rsid w:val="00D8755F"/>
    <w:rsid w:val="00D9060A"/>
    <w:rsid w:val="00D925A2"/>
    <w:rsid w:val="00D92A64"/>
    <w:rsid w:val="00D92B43"/>
    <w:rsid w:val="00D92DB4"/>
    <w:rsid w:val="00D93BEF"/>
    <w:rsid w:val="00D94AF9"/>
    <w:rsid w:val="00D959A9"/>
    <w:rsid w:val="00D95C20"/>
    <w:rsid w:val="00D96251"/>
    <w:rsid w:val="00D96521"/>
    <w:rsid w:val="00D965CB"/>
    <w:rsid w:val="00D96CEC"/>
    <w:rsid w:val="00DA01C6"/>
    <w:rsid w:val="00DA05FF"/>
    <w:rsid w:val="00DA1992"/>
    <w:rsid w:val="00DA1D14"/>
    <w:rsid w:val="00DA246A"/>
    <w:rsid w:val="00DA26CF"/>
    <w:rsid w:val="00DA3111"/>
    <w:rsid w:val="00DA3B97"/>
    <w:rsid w:val="00DA47C7"/>
    <w:rsid w:val="00DA4D9A"/>
    <w:rsid w:val="00DA69C0"/>
    <w:rsid w:val="00DA73B2"/>
    <w:rsid w:val="00DA7E03"/>
    <w:rsid w:val="00DB0AF8"/>
    <w:rsid w:val="00DB1C03"/>
    <w:rsid w:val="00DB1E27"/>
    <w:rsid w:val="00DB2F2A"/>
    <w:rsid w:val="00DB3C0B"/>
    <w:rsid w:val="00DB47D5"/>
    <w:rsid w:val="00DB5E17"/>
    <w:rsid w:val="00DB63F5"/>
    <w:rsid w:val="00DB7713"/>
    <w:rsid w:val="00DB7FBA"/>
    <w:rsid w:val="00DC0465"/>
    <w:rsid w:val="00DC15C3"/>
    <w:rsid w:val="00DC1DD8"/>
    <w:rsid w:val="00DC1FC2"/>
    <w:rsid w:val="00DC33DC"/>
    <w:rsid w:val="00DC346E"/>
    <w:rsid w:val="00DC45A1"/>
    <w:rsid w:val="00DC5427"/>
    <w:rsid w:val="00DC76A9"/>
    <w:rsid w:val="00DD0136"/>
    <w:rsid w:val="00DD0AA3"/>
    <w:rsid w:val="00DD143E"/>
    <w:rsid w:val="00DD171A"/>
    <w:rsid w:val="00DD3448"/>
    <w:rsid w:val="00DD3521"/>
    <w:rsid w:val="00DD3710"/>
    <w:rsid w:val="00DD37BD"/>
    <w:rsid w:val="00DD4446"/>
    <w:rsid w:val="00DD525F"/>
    <w:rsid w:val="00DD5275"/>
    <w:rsid w:val="00DD5899"/>
    <w:rsid w:val="00DD603C"/>
    <w:rsid w:val="00DD6239"/>
    <w:rsid w:val="00DD6286"/>
    <w:rsid w:val="00DD64FE"/>
    <w:rsid w:val="00DD6A13"/>
    <w:rsid w:val="00DD78DC"/>
    <w:rsid w:val="00DD7A2F"/>
    <w:rsid w:val="00DE05EF"/>
    <w:rsid w:val="00DE09DA"/>
    <w:rsid w:val="00DE0A01"/>
    <w:rsid w:val="00DE2847"/>
    <w:rsid w:val="00DE310C"/>
    <w:rsid w:val="00DE3451"/>
    <w:rsid w:val="00DE3E86"/>
    <w:rsid w:val="00DE462D"/>
    <w:rsid w:val="00DE47F2"/>
    <w:rsid w:val="00DE487A"/>
    <w:rsid w:val="00DE4CD6"/>
    <w:rsid w:val="00DE5A57"/>
    <w:rsid w:val="00DE633F"/>
    <w:rsid w:val="00DE6B51"/>
    <w:rsid w:val="00DE6D75"/>
    <w:rsid w:val="00DE6F6B"/>
    <w:rsid w:val="00DE7166"/>
    <w:rsid w:val="00DE7B82"/>
    <w:rsid w:val="00DF076D"/>
    <w:rsid w:val="00DF0953"/>
    <w:rsid w:val="00DF1623"/>
    <w:rsid w:val="00DF27B0"/>
    <w:rsid w:val="00DF283B"/>
    <w:rsid w:val="00DF359D"/>
    <w:rsid w:val="00DF3868"/>
    <w:rsid w:val="00DF38D7"/>
    <w:rsid w:val="00DF49D9"/>
    <w:rsid w:val="00DF4A54"/>
    <w:rsid w:val="00DF537E"/>
    <w:rsid w:val="00DF62F4"/>
    <w:rsid w:val="00DF6929"/>
    <w:rsid w:val="00DF6D29"/>
    <w:rsid w:val="00DF7969"/>
    <w:rsid w:val="00DF7E40"/>
    <w:rsid w:val="00E009DB"/>
    <w:rsid w:val="00E0178C"/>
    <w:rsid w:val="00E022B3"/>
    <w:rsid w:val="00E0427C"/>
    <w:rsid w:val="00E04B2E"/>
    <w:rsid w:val="00E0578B"/>
    <w:rsid w:val="00E05812"/>
    <w:rsid w:val="00E05EA9"/>
    <w:rsid w:val="00E07375"/>
    <w:rsid w:val="00E07482"/>
    <w:rsid w:val="00E10D8B"/>
    <w:rsid w:val="00E1141C"/>
    <w:rsid w:val="00E1177A"/>
    <w:rsid w:val="00E1270B"/>
    <w:rsid w:val="00E1322B"/>
    <w:rsid w:val="00E1444D"/>
    <w:rsid w:val="00E149AE"/>
    <w:rsid w:val="00E14AA4"/>
    <w:rsid w:val="00E16040"/>
    <w:rsid w:val="00E1664F"/>
    <w:rsid w:val="00E179C3"/>
    <w:rsid w:val="00E17CC9"/>
    <w:rsid w:val="00E20201"/>
    <w:rsid w:val="00E20261"/>
    <w:rsid w:val="00E202BF"/>
    <w:rsid w:val="00E211E4"/>
    <w:rsid w:val="00E21847"/>
    <w:rsid w:val="00E21974"/>
    <w:rsid w:val="00E221A6"/>
    <w:rsid w:val="00E222F6"/>
    <w:rsid w:val="00E229EF"/>
    <w:rsid w:val="00E23333"/>
    <w:rsid w:val="00E23752"/>
    <w:rsid w:val="00E23B6F"/>
    <w:rsid w:val="00E2476F"/>
    <w:rsid w:val="00E2482B"/>
    <w:rsid w:val="00E24C23"/>
    <w:rsid w:val="00E24EDC"/>
    <w:rsid w:val="00E25A91"/>
    <w:rsid w:val="00E264B6"/>
    <w:rsid w:val="00E26761"/>
    <w:rsid w:val="00E26F2B"/>
    <w:rsid w:val="00E272D3"/>
    <w:rsid w:val="00E27408"/>
    <w:rsid w:val="00E27C07"/>
    <w:rsid w:val="00E30033"/>
    <w:rsid w:val="00E31BC8"/>
    <w:rsid w:val="00E32ABD"/>
    <w:rsid w:val="00E33131"/>
    <w:rsid w:val="00E33886"/>
    <w:rsid w:val="00E33A37"/>
    <w:rsid w:val="00E34670"/>
    <w:rsid w:val="00E34E7C"/>
    <w:rsid w:val="00E360BD"/>
    <w:rsid w:val="00E367C3"/>
    <w:rsid w:val="00E36D8E"/>
    <w:rsid w:val="00E37397"/>
    <w:rsid w:val="00E4092F"/>
    <w:rsid w:val="00E40B5A"/>
    <w:rsid w:val="00E4185D"/>
    <w:rsid w:val="00E41952"/>
    <w:rsid w:val="00E423A6"/>
    <w:rsid w:val="00E42AEA"/>
    <w:rsid w:val="00E43051"/>
    <w:rsid w:val="00E4347E"/>
    <w:rsid w:val="00E4370D"/>
    <w:rsid w:val="00E43832"/>
    <w:rsid w:val="00E439A1"/>
    <w:rsid w:val="00E43F5E"/>
    <w:rsid w:val="00E43F71"/>
    <w:rsid w:val="00E43FC7"/>
    <w:rsid w:val="00E441D8"/>
    <w:rsid w:val="00E446D1"/>
    <w:rsid w:val="00E447F1"/>
    <w:rsid w:val="00E4483C"/>
    <w:rsid w:val="00E44A73"/>
    <w:rsid w:val="00E45BE8"/>
    <w:rsid w:val="00E51A6D"/>
    <w:rsid w:val="00E51FF5"/>
    <w:rsid w:val="00E525EB"/>
    <w:rsid w:val="00E54AF2"/>
    <w:rsid w:val="00E55570"/>
    <w:rsid w:val="00E55A71"/>
    <w:rsid w:val="00E5673A"/>
    <w:rsid w:val="00E57B6A"/>
    <w:rsid w:val="00E57FAB"/>
    <w:rsid w:val="00E60636"/>
    <w:rsid w:val="00E60DEA"/>
    <w:rsid w:val="00E60FE6"/>
    <w:rsid w:val="00E61104"/>
    <w:rsid w:val="00E613B5"/>
    <w:rsid w:val="00E624BC"/>
    <w:rsid w:val="00E627F8"/>
    <w:rsid w:val="00E628D0"/>
    <w:rsid w:val="00E62DC0"/>
    <w:rsid w:val="00E64D60"/>
    <w:rsid w:val="00E65993"/>
    <w:rsid w:val="00E65D51"/>
    <w:rsid w:val="00E66BA8"/>
    <w:rsid w:val="00E6735B"/>
    <w:rsid w:val="00E70B33"/>
    <w:rsid w:val="00E71C41"/>
    <w:rsid w:val="00E72950"/>
    <w:rsid w:val="00E72C9F"/>
    <w:rsid w:val="00E72E1D"/>
    <w:rsid w:val="00E7302A"/>
    <w:rsid w:val="00E73504"/>
    <w:rsid w:val="00E735D3"/>
    <w:rsid w:val="00E73E92"/>
    <w:rsid w:val="00E744DC"/>
    <w:rsid w:val="00E74678"/>
    <w:rsid w:val="00E75FDD"/>
    <w:rsid w:val="00E763CB"/>
    <w:rsid w:val="00E8131E"/>
    <w:rsid w:val="00E818FD"/>
    <w:rsid w:val="00E820C7"/>
    <w:rsid w:val="00E82C0B"/>
    <w:rsid w:val="00E8444F"/>
    <w:rsid w:val="00E848AF"/>
    <w:rsid w:val="00E91DA5"/>
    <w:rsid w:val="00E91F1E"/>
    <w:rsid w:val="00E92DA2"/>
    <w:rsid w:val="00E93626"/>
    <w:rsid w:val="00E937CA"/>
    <w:rsid w:val="00E950B6"/>
    <w:rsid w:val="00E95D52"/>
    <w:rsid w:val="00E96A77"/>
    <w:rsid w:val="00E96D12"/>
    <w:rsid w:val="00E972CB"/>
    <w:rsid w:val="00EA1BAF"/>
    <w:rsid w:val="00EA27FA"/>
    <w:rsid w:val="00EA680C"/>
    <w:rsid w:val="00EA6C33"/>
    <w:rsid w:val="00EA6EAB"/>
    <w:rsid w:val="00EA722F"/>
    <w:rsid w:val="00EA7AEA"/>
    <w:rsid w:val="00EB090C"/>
    <w:rsid w:val="00EB1E6B"/>
    <w:rsid w:val="00EB2DBD"/>
    <w:rsid w:val="00EB2DCC"/>
    <w:rsid w:val="00EB347E"/>
    <w:rsid w:val="00EB3D38"/>
    <w:rsid w:val="00EB3E48"/>
    <w:rsid w:val="00EB441C"/>
    <w:rsid w:val="00EB4913"/>
    <w:rsid w:val="00EB5098"/>
    <w:rsid w:val="00EB5C1C"/>
    <w:rsid w:val="00EC00E8"/>
    <w:rsid w:val="00EC0257"/>
    <w:rsid w:val="00EC085B"/>
    <w:rsid w:val="00EC0BE3"/>
    <w:rsid w:val="00EC23E0"/>
    <w:rsid w:val="00EC2ED7"/>
    <w:rsid w:val="00EC2FC1"/>
    <w:rsid w:val="00EC39B4"/>
    <w:rsid w:val="00EC469A"/>
    <w:rsid w:val="00EC479A"/>
    <w:rsid w:val="00EC5258"/>
    <w:rsid w:val="00ED0017"/>
    <w:rsid w:val="00ED140C"/>
    <w:rsid w:val="00ED1999"/>
    <w:rsid w:val="00ED5357"/>
    <w:rsid w:val="00ED5ECF"/>
    <w:rsid w:val="00ED5F42"/>
    <w:rsid w:val="00ED7559"/>
    <w:rsid w:val="00EE0997"/>
    <w:rsid w:val="00EE0FBB"/>
    <w:rsid w:val="00EE154B"/>
    <w:rsid w:val="00EE1D80"/>
    <w:rsid w:val="00EE2021"/>
    <w:rsid w:val="00EE2EC3"/>
    <w:rsid w:val="00EE36B2"/>
    <w:rsid w:val="00EE3879"/>
    <w:rsid w:val="00EE3FA9"/>
    <w:rsid w:val="00EE4B37"/>
    <w:rsid w:val="00EE4BD3"/>
    <w:rsid w:val="00EE51D8"/>
    <w:rsid w:val="00EE52E2"/>
    <w:rsid w:val="00EE5D1B"/>
    <w:rsid w:val="00EE7355"/>
    <w:rsid w:val="00EE7CD9"/>
    <w:rsid w:val="00EF064B"/>
    <w:rsid w:val="00EF0897"/>
    <w:rsid w:val="00EF0C9F"/>
    <w:rsid w:val="00EF1586"/>
    <w:rsid w:val="00EF26C4"/>
    <w:rsid w:val="00EF2D13"/>
    <w:rsid w:val="00EF47F5"/>
    <w:rsid w:val="00EF502D"/>
    <w:rsid w:val="00EF523D"/>
    <w:rsid w:val="00EF5556"/>
    <w:rsid w:val="00EF5B5F"/>
    <w:rsid w:val="00EF7620"/>
    <w:rsid w:val="00EF7B03"/>
    <w:rsid w:val="00F00675"/>
    <w:rsid w:val="00F00ADC"/>
    <w:rsid w:val="00F00BB3"/>
    <w:rsid w:val="00F018EE"/>
    <w:rsid w:val="00F02238"/>
    <w:rsid w:val="00F02EE8"/>
    <w:rsid w:val="00F04A6C"/>
    <w:rsid w:val="00F0587E"/>
    <w:rsid w:val="00F05983"/>
    <w:rsid w:val="00F0666C"/>
    <w:rsid w:val="00F076B4"/>
    <w:rsid w:val="00F0780C"/>
    <w:rsid w:val="00F078B3"/>
    <w:rsid w:val="00F0792E"/>
    <w:rsid w:val="00F07D10"/>
    <w:rsid w:val="00F1032A"/>
    <w:rsid w:val="00F10363"/>
    <w:rsid w:val="00F1063A"/>
    <w:rsid w:val="00F1069C"/>
    <w:rsid w:val="00F10761"/>
    <w:rsid w:val="00F10DF5"/>
    <w:rsid w:val="00F118D8"/>
    <w:rsid w:val="00F1197A"/>
    <w:rsid w:val="00F1227D"/>
    <w:rsid w:val="00F12F18"/>
    <w:rsid w:val="00F13D47"/>
    <w:rsid w:val="00F13DEE"/>
    <w:rsid w:val="00F144CE"/>
    <w:rsid w:val="00F15699"/>
    <w:rsid w:val="00F15976"/>
    <w:rsid w:val="00F16D73"/>
    <w:rsid w:val="00F16D7A"/>
    <w:rsid w:val="00F17532"/>
    <w:rsid w:val="00F17BEF"/>
    <w:rsid w:val="00F17F06"/>
    <w:rsid w:val="00F20AA2"/>
    <w:rsid w:val="00F2125C"/>
    <w:rsid w:val="00F218DD"/>
    <w:rsid w:val="00F21AF7"/>
    <w:rsid w:val="00F21E92"/>
    <w:rsid w:val="00F2435D"/>
    <w:rsid w:val="00F24909"/>
    <w:rsid w:val="00F249E9"/>
    <w:rsid w:val="00F24BFC"/>
    <w:rsid w:val="00F251D0"/>
    <w:rsid w:val="00F26369"/>
    <w:rsid w:val="00F27325"/>
    <w:rsid w:val="00F27328"/>
    <w:rsid w:val="00F30E24"/>
    <w:rsid w:val="00F31139"/>
    <w:rsid w:val="00F32038"/>
    <w:rsid w:val="00F34FB3"/>
    <w:rsid w:val="00F350ED"/>
    <w:rsid w:val="00F361C6"/>
    <w:rsid w:val="00F364CF"/>
    <w:rsid w:val="00F36806"/>
    <w:rsid w:val="00F3700A"/>
    <w:rsid w:val="00F4089D"/>
    <w:rsid w:val="00F4119F"/>
    <w:rsid w:val="00F41CAA"/>
    <w:rsid w:val="00F42EE0"/>
    <w:rsid w:val="00F43011"/>
    <w:rsid w:val="00F4308B"/>
    <w:rsid w:val="00F4332A"/>
    <w:rsid w:val="00F434C1"/>
    <w:rsid w:val="00F43CC7"/>
    <w:rsid w:val="00F444F1"/>
    <w:rsid w:val="00F44BBE"/>
    <w:rsid w:val="00F44C3E"/>
    <w:rsid w:val="00F459B8"/>
    <w:rsid w:val="00F45CA3"/>
    <w:rsid w:val="00F45DEE"/>
    <w:rsid w:val="00F45EEA"/>
    <w:rsid w:val="00F45FDB"/>
    <w:rsid w:val="00F4622B"/>
    <w:rsid w:val="00F5001A"/>
    <w:rsid w:val="00F506C6"/>
    <w:rsid w:val="00F509A1"/>
    <w:rsid w:val="00F51E6F"/>
    <w:rsid w:val="00F52F29"/>
    <w:rsid w:val="00F531CC"/>
    <w:rsid w:val="00F5396C"/>
    <w:rsid w:val="00F53F21"/>
    <w:rsid w:val="00F53F8B"/>
    <w:rsid w:val="00F54975"/>
    <w:rsid w:val="00F549C5"/>
    <w:rsid w:val="00F55C70"/>
    <w:rsid w:val="00F56482"/>
    <w:rsid w:val="00F57197"/>
    <w:rsid w:val="00F5736B"/>
    <w:rsid w:val="00F60BF6"/>
    <w:rsid w:val="00F62336"/>
    <w:rsid w:val="00F629A0"/>
    <w:rsid w:val="00F6353D"/>
    <w:rsid w:val="00F63BE8"/>
    <w:rsid w:val="00F63F24"/>
    <w:rsid w:val="00F64232"/>
    <w:rsid w:val="00F649FF"/>
    <w:rsid w:val="00F65FBB"/>
    <w:rsid w:val="00F661F6"/>
    <w:rsid w:val="00F70107"/>
    <w:rsid w:val="00F708D8"/>
    <w:rsid w:val="00F71028"/>
    <w:rsid w:val="00F72071"/>
    <w:rsid w:val="00F72089"/>
    <w:rsid w:val="00F7382B"/>
    <w:rsid w:val="00F738C4"/>
    <w:rsid w:val="00F7685E"/>
    <w:rsid w:val="00F77286"/>
    <w:rsid w:val="00F77463"/>
    <w:rsid w:val="00F77D43"/>
    <w:rsid w:val="00F77F41"/>
    <w:rsid w:val="00F80223"/>
    <w:rsid w:val="00F80349"/>
    <w:rsid w:val="00F810B0"/>
    <w:rsid w:val="00F81112"/>
    <w:rsid w:val="00F813FC"/>
    <w:rsid w:val="00F818CE"/>
    <w:rsid w:val="00F81C62"/>
    <w:rsid w:val="00F829A9"/>
    <w:rsid w:val="00F82C42"/>
    <w:rsid w:val="00F83369"/>
    <w:rsid w:val="00F83D18"/>
    <w:rsid w:val="00F84B9F"/>
    <w:rsid w:val="00F85B94"/>
    <w:rsid w:val="00F862BD"/>
    <w:rsid w:val="00F90231"/>
    <w:rsid w:val="00F90FDC"/>
    <w:rsid w:val="00F9273F"/>
    <w:rsid w:val="00F9274B"/>
    <w:rsid w:val="00F9414B"/>
    <w:rsid w:val="00F95398"/>
    <w:rsid w:val="00F95955"/>
    <w:rsid w:val="00F96E0E"/>
    <w:rsid w:val="00F9710A"/>
    <w:rsid w:val="00F97F67"/>
    <w:rsid w:val="00FA1683"/>
    <w:rsid w:val="00FA1716"/>
    <w:rsid w:val="00FA1F7D"/>
    <w:rsid w:val="00FA248F"/>
    <w:rsid w:val="00FA3430"/>
    <w:rsid w:val="00FA3A22"/>
    <w:rsid w:val="00FA4822"/>
    <w:rsid w:val="00FA58FB"/>
    <w:rsid w:val="00FA6B95"/>
    <w:rsid w:val="00FA70BF"/>
    <w:rsid w:val="00FA7534"/>
    <w:rsid w:val="00FA7A31"/>
    <w:rsid w:val="00FA7C27"/>
    <w:rsid w:val="00FB01B0"/>
    <w:rsid w:val="00FB0975"/>
    <w:rsid w:val="00FB15AC"/>
    <w:rsid w:val="00FB2FB9"/>
    <w:rsid w:val="00FB315D"/>
    <w:rsid w:val="00FB3B16"/>
    <w:rsid w:val="00FB3CD3"/>
    <w:rsid w:val="00FB4689"/>
    <w:rsid w:val="00FB4D04"/>
    <w:rsid w:val="00FB57B9"/>
    <w:rsid w:val="00FB5827"/>
    <w:rsid w:val="00FB5F55"/>
    <w:rsid w:val="00FB6A01"/>
    <w:rsid w:val="00FB7CE9"/>
    <w:rsid w:val="00FC0341"/>
    <w:rsid w:val="00FC2039"/>
    <w:rsid w:val="00FC2747"/>
    <w:rsid w:val="00FC2D64"/>
    <w:rsid w:val="00FC3445"/>
    <w:rsid w:val="00FC3B24"/>
    <w:rsid w:val="00FC448D"/>
    <w:rsid w:val="00FC4769"/>
    <w:rsid w:val="00FC50F1"/>
    <w:rsid w:val="00FC6759"/>
    <w:rsid w:val="00FC72B0"/>
    <w:rsid w:val="00FC7BAD"/>
    <w:rsid w:val="00FD1946"/>
    <w:rsid w:val="00FD3BEA"/>
    <w:rsid w:val="00FD3FF7"/>
    <w:rsid w:val="00FD52F4"/>
    <w:rsid w:val="00FD599A"/>
    <w:rsid w:val="00FD6789"/>
    <w:rsid w:val="00FE050D"/>
    <w:rsid w:val="00FE09EC"/>
    <w:rsid w:val="00FE14CE"/>
    <w:rsid w:val="00FE22D3"/>
    <w:rsid w:val="00FE33DE"/>
    <w:rsid w:val="00FE4E3E"/>
    <w:rsid w:val="00FE5349"/>
    <w:rsid w:val="00FE5B89"/>
    <w:rsid w:val="00FE6C2D"/>
    <w:rsid w:val="00FF00C0"/>
    <w:rsid w:val="00FF0E31"/>
    <w:rsid w:val="00FF13C8"/>
    <w:rsid w:val="00FF1A08"/>
    <w:rsid w:val="00FF2B89"/>
    <w:rsid w:val="00FF3A90"/>
    <w:rsid w:val="00FF474B"/>
    <w:rsid w:val="00FF5413"/>
    <w:rsid w:val="00FF6A75"/>
    <w:rsid w:val="00FF7758"/>
    <w:rsid w:val="07FF8DC1"/>
    <w:rsid w:val="0A98340D"/>
    <w:rsid w:val="0BA06470"/>
    <w:rsid w:val="0BFB4DFF"/>
    <w:rsid w:val="0CCA2147"/>
    <w:rsid w:val="10695A9F"/>
    <w:rsid w:val="10931ACE"/>
    <w:rsid w:val="14FF61CE"/>
    <w:rsid w:val="165456A3"/>
    <w:rsid w:val="18CD43C0"/>
    <w:rsid w:val="1EF72194"/>
    <w:rsid w:val="1FFBD0CB"/>
    <w:rsid w:val="273AAC80"/>
    <w:rsid w:val="2DBF3735"/>
    <w:rsid w:val="2F4E016A"/>
    <w:rsid w:val="2FBFCF8B"/>
    <w:rsid w:val="2FF47F61"/>
    <w:rsid w:val="327F316D"/>
    <w:rsid w:val="36DF200D"/>
    <w:rsid w:val="36DF394F"/>
    <w:rsid w:val="36E50907"/>
    <w:rsid w:val="37E7591B"/>
    <w:rsid w:val="37FE0C23"/>
    <w:rsid w:val="3B896C2D"/>
    <w:rsid w:val="3D9D3CB5"/>
    <w:rsid w:val="3F6F5554"/>
    <w:rsid w:val="3FBB6DC4"/>
    <w:rsid w:val="3FEDD277"/>
    <w:rsid w:val="3FFF5BC5"/>
    <w:rsid w:val="42FA86C6"/>
    <w:rsid w:val="43F6A04A"/>
    <w:rsid w:val="45FDD5DB"/>
    <w:rsid w:val="46153EF5"/>
    <w:rsid w:val="46CD2548"/>
    <w:rsid w:val="4DCED154"/>
    <w:rsid w:val="4DFB9E60"/>
    <w:rsid w:val="4F7B6895"/>
    <w:rsid w:val="4FDFB967"/>
    <w:rsid w:val="53403FEA"/>
    <w:rsid w:val="56050497"/>
    <w:rsid w:val="58EED6E0"/>
    <w:rsid w:val="59FFD74B"/>
    <w:rsid w:val="5EC629EC"/>
    <w:rsid w:val="5EFB003B"/>
    <w:rsid w:val="5F3FF2C8"/>
    <w:rsid w:val="5F7FC19D"/>
    <w:rsid w:val="5FD739C9"/>
    <w:rsid w:val="62ED1C7D"/>
    <w:rsid w:val="64454D60"/>
    <w:rsid w:val="65FFDFF5"/>
    <w:rsid w:val="662817F5"/>
    <w:rsid w:val="673E29E9"/>
    <w:rsid w:val="67BE8523"/>
    <w:rsid w:val="6AB670AF"/>
    <w:rsid w:val="6AE7E45B"/>
    <w:rsid w:val="6DBB7051"/>
    <w:rsid w:val="6F73930E"/>
    <w:rsid w:val="6FFCE032"/>
    <w:rsid w:val="70432E9E"/>
    <w:rsid w:val="70FF0621"/>
    <w:rsid w:val="73F56975"/>
    <w:rsid w:val="73FED984"/>
    <w:rsid w:val="74977621"/>
    <w:rsid w:val="75DD2A0C"/>
    <w:rsid w:val="7A27D134"/>
    <w:rsid w:val="7AF55A44"/>
    <w:rsid w:val="7AFF56D0"/>
    <w:rsid w:val="7B4E8E3C"/>
    <w:rsid w:val="7BFF6109"/>
    <w:rsid w:val="7C0FCD17"/>
    <w:rsid w:val="7DFB692D"/>
    <w:rsid w:val="7DFBDE5B"/>
    <w:rsid w:val="7EFA26A1"/>
    <w:rsid w:val="7EFF5882"/>
    <w:rsid w:val="7FBFC814"/>
    <w:rsid w:val="7FC54FED"/>
    <w:rsid w:val="7FEF78B6"/>
    <w:rsid w:val="8DFF3A24"/>
    <w:rsid w:val="8FFB4699"/>
    <w:rsid w:val="9EEF9E33"/>
    <w:rsid w:val="9F7FB9BB"/>
    <w:rsid w:val="AFEE91A3"/>
    <w:rsid w:val="B3DB87ED"/>
    <w:rsid w:val="B77FBD56"/>
    <w:rsid w:val="BE77F373"/>
    <w:rsid w:val="BE9DF344"/>
    <w:rsid w:val="BF79EDC0"/>
    <w:rsid w:val="BFFA180A"/>
    <w:rsid w:val="D7498E63"/>
    <w:rsid w:val="D7F75F9F"/>
    <w:rsid w:val="D87F3799"/>
    <w:rsid w:val="DDF73123"/>
    <w:rsid w:val="DEFEDA79"/>
    <w:rsid w:val="DEFF82F3"/>
    <w:rsid w:val="DF23B2DC"/>
    <w:rsid w:val="DF77244F"/>
    <w:rsid w:val="DFDA589A"/>
    <w:rsid w:val="E6DE780D"/>
    <w:rsid w:val="E9E7083E"/>
    <w:rsid w:val="E9F43431"/>
    <w:rsid w:val="E9F9F9E9"/>
    <w:rsid w:val="EBDEE983"/>
    <w:rsid w:val="F17F3268"/>
    <w:rsid w:val="F3BDF379"/>
    <w:rsid w:val="F6EBA160"/>
    <w:rsid w:val="F7BF2986"/>
    <w:rsid w:val="F7FEAE8E"/>
    <w:rsid w:val="F7FFCDBC"/>
    <w:rsid w:val="F8EB3066"/>
    <w:rsid w:val="F9E50734"/>
    <w:rsid w:val="F9FBC3BC"/>
    <w:rsid w:val="FAFB8EB7"/>
    <w:rsid w:val="FBBDFB8D"/>
    <w:rsid w:val="FCF5979E"/>
    <w:rsid w:val="FD6F310E"/>
    <w:rsid w:val="FD9F5A55"/>
    <w:rsid w:val="FDBFBC34"/>
    <w:rsid w:val="FDEB7368"/>
    <w:rsid w:val="FDFD8BC9"/>
    <w:rsid w:val="FE5B2EA8"/>
    <w:rsid w:val="FE6B2A73"/>
    <w:rsid w:val="FEB5100E"/>
    <w:rsid w:val="FEFB4F72"/>
    <w:rsid w:val="FEFEB246"/>
    <w:rsid w:val="FF5FAA36"/>
    <w:rsid w:val="FF6CDEB0"/>
    <w:rsid w:val="FF77D47F"/>
    <w:rsid w:val="FF7BFA89"/>
    <w:rsid w:val="FF7D6017"/>
    <w:rsid w:val="FF7F6B7B"/>
    <w:rsid w:val="FFB3A0B5"/>
    <w:rsid w:val="FFBDE40F"/>
    <w:rsid w:val="FFD67C5A"/>
    <w:rsid w:val="FFD69EDE"/>
    <w:rsid w:val="FFEFC7BA"/>
    <w:rsid w:val="FFFF9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3">
    <w:name w:val="heading 2"/>
    <w:basedOn w:val="1"/>
    <w:next w:val="1"/>
    <w:link w:val="17"/>
    <w:qFormat/>
    <w:uiPriority w:val="0"/>
    <w:pPr>
      <w:keepNext/>
      <w:keepLines/>
      <w:spacing w:before="80" w:after="80" w:line="360" w:lineRule="auto"/>
      <w:outlineLvl w:val="1"/>
    </w:pPr>
    <w:rPr>
      <w:rFonts w:ascii="Arial" w:hAnsi="Arial" w:eastAsia="楷体"/>
      <w:b/>
      <w:kern w:val="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6"/>
    <w:qFormat/>
    <w:uiPriority w:val="0"/>
    <w:pPr>
      <w:widowControl/>
      <w:jc w:val="left"/>
      <w:textAlignment w:val="baseline"/>
    </w:pPr>
    <w:rPr>
      <w:rFonts w:ascii="Arial" w:hAnsi="Arial" w:eastAsia="楷体_GB2312"/>
      <w:szCs w:val="24"/>
    </w:rPr>
  </w:style>
  <w:style w:type="paragraph" w:styleId="4">
    <w:name w:val="Body Text"/>
    <w:basedOn w:val="1"/>
    <w:next w:val="1"/>
    <w:unhideWhenUsed/>
    <w:qFormat/>
    <w:uiPriority w:val="99"/>
    <w:pPr>
      <w:spacing w:after="120"/>
    </w:pPr>
  </w:style>
  <w:style w:type="paragraph" w:styleId="5">
    <w:name w:val="Body Text Indent"/>
    <w:basedOn w:val="1"/>
    <w:next w:val="6"/>
    <w:semiHidden/>
    <w:qFormat/>
    <w:uiPriority w:val="99"/>
    <w:pPr>
      <w:spacing w:after="120"/>
      <w:ind w:left="420" w:leftChars="200"/>
    </w:pPr>
    <w:rPr>
      <w:rFonts w:ascii="Calibri" w:hAnsi="Calibri" w:eastAsia="宋体"/>
      <w:sz w:val="21"/>
      <w:szCs w:val="22"/>
    </w:rPr>
  </w:style>
  <w:style w:type="paragraph" w:styleId="6">
    <w:name w:val="toc 2"/>
    <w:basedOn w:val="1"/>
    <w:next w:val="1"/>
    <w:qFormat/>
    <w:uiPriority w:val="0"/>
    <w:pPr>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next w:val="1"/>
    <w:link w:val="18"/>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39"/>
    <w:pPr>
      <w:spacing w:line="560" w:lineRule="exact"/>
      <w:ind w:firstLine="640"/>
    </w:pPr>
    <w:rPr>
      <w:rFonts w:ascii="仿宋_GB2312" w:hAnsi="Calibri"/>
      <w:szCs w:val="32"/>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5"/>
    <w:unhideWhenUsed/>
    <w:qFormat/>
    <w:uiPriority w:val="99"/>
    <w:pPr>
      <w:ind w:firstLine="420"/>
    </w:pPr>
    <w:rPr>
      <w:rFonts w:ascii="Times New Roman" w:hAnsi="Times New Roman"/>
      <w:szCs w:val="20"/>
    </w:rPr>
  </w:style>
  <w:style w:type="character" w:styleId="15">
    <w:name w:val="Strong"/>
    <w:basedOn w:val="14"/>
    <w:qFormat/>
    <w:uiPriority w:val="22"/>
    <w:rPr>
      <w:b/>
    </w:rPr>
  </w:style>
  <w:style w:type="character" w:customStyle="1" w:styleId="16">
    <w:name w:val="标题 Char"/>
    <w:basedOn w:val="14"/>
    <w:link w:val="2"/>
    <w:qFormat/>
    <w:uiPriority w:val="0"/>
    <w:rPr>
      <w:rFonts w:ascii="Arial" w:hAnsi="Arial" w:eastAsia="楷体_GB2312" w:cs="Times New Roman"/>
      <w:sz w:val="32"/>
      <w:szCs w:val="24"/>
    </w:rPr>
  </w:style>
  <w:style w:type="character" w:customStyle="1" w:styleId="17">
    <w:name w:val="标题 2 Char"/>
    <w:link w:val="3"/>
    <w:qFormat/>
    <w:uiPriority w:val="0"/>
    <w:rPr>
      <w:rFonts w:ascii="Arial" w:hAnsi="Arial" w:eastAsia="楷体"/>
      <w:b/>
      <w:kern w:val="0"/>
      <w:szCs w:val="20"/>
    </w:rPr>
  </w:style>
  <w:style w:type="character" w:customStyle="1" w:styleId="18">
    <w:name w:val="页脚 Char"/>
    <w:basedOn w:val="14"/>
    <w:link w:val="8"/>
    <w:semiHidden/>
    <w:qFormat/>
    <w:uiPriority w:val="99"/>
    <w:rPr>
      <w:rFonts w:ascii="Times New Roman" w:hAnsi="Times New Roman" w:eastAsia="仿宋_GB2312" w:cs="Times New Roman"/>
      <w:sz w:val="18"/>
      <w:szCs w:val="18"/>
    </w:rPr>
  </w:style>
  <w:style w:type="character" w:customStyle="1" w:styleId="19">
    <w:name w:val="页眉 Char"/>
    <w:basedOn w:val="14"/>
    <w:link w:val="9"/>
    <w:semiHidden/>
    <w:qFormat/>
    <w:uiPriority w:val="99"/>
    <w:rPr>
      <w:rFonts w:ascii="Times New Roman" w:hAnsi="Times New Roman" w:eastAsia="仿宋_GB2312" w:cs="Times New Roman"/>
      <w:sz w:val="18"/>
      <w:szCs w:val="18"/>
    </w:rPr>
  </w:style>
  <w:style w:type="paragraph" w:customStyle="1" w:styleId="20">
    <w:name w:val="正文1"/>
    <w:basedOn w:val="1"/>
    <w:qFormat/>
    <w:uiPriority w:val="0"/>
    <w:pPr>
      <w:ind w:firstLine="420"/>
    </w:p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784</Words>
  <Characters>798</Characters>
  <Lines>53</Lines>
  <Paragraphs>14</Paragraphs>
  <TotalTime>4</TotalTime>
  <ScaleCrop>false</ScaleCrop>
  <LinksUpToDate>false</LinksUpToDate>
  <CharactersWithSpaces>827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2021-09-21T17:26:00Z</dcterms:created>
  <dc:creator>市发改委-综合科</dc:creator>
  <cp:lastModifiedBy>NAMANNANA</cp:lastModifiedBy>
  <cp:lastPrinted>2022-03-03T18:59:00Z</cp:lastPrinted>
  <dcterms:modified xsi:type="dcterms:W3CDTF">2026-06-09T07:29:15Z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9CD47202C95B44D78E3FF619A53E37A1_13</vt:lpwstr>
  </property>
  <property fmtid="{D5CDD505-2E9C-101B-9397-08002B2CF9AE}" pid="4" name="KSOTemplateDocerSaveRecord">
    <vt:lpwstr>eyJoZGlkIjoiYjk5ODM0YmMxOWJiYWQyNDU4MGIzYWRmYTA0ZmI5NDciLCJ1c2VySWQiOiI0MTQwMzAxNjUifQ==</vt:lpwstr>
  </property>
</Properties>
</file>