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CA810D">
      <w:pPr>
        <w:pageBreakBefore w:val="0"/>
        <w:widowControl w:val="0"/>
        <w:kinsoku/>
        <w:wordWrap/>
        <w:overflowPunct w:val="0"/>
        <w:topLinePunct w:val="0"/>
        <w:bidi w:val="0"/>
        <w:jc w:val="center"/>
        <w:rPr>
          <w:rFonts w:hint="eastAsia" w:ascii="宋体" w:hAnsi="宋体" w:eastAsia="宋体" w:cs="宋体"/>
          <w:b/>
          <w:bCs/>
          <w:sz w:val="36"/>
          <w:szCs w:val="36"/>
          <w:highlight w:val="none"/>
          <w:lang w:val="en-US" w:eastAsia="zh-CN"/>
        </w:rPr>
      </w:pPr>
    </w:p>
    <w:p w14:paraId="44DAB624">
      <w:pPr>
        <w:pageBreakBefore w:val="0"/>
        <w:widowControl w:val="0"/>
        <w:kinsoku/>
        <w:wordWrap/>
        <w:overflowPunct w:val="0"/>
        <w:topLinePunct w:val="0"/>
        <w:bidi w:val="0"/>
        <w:jc w:val="center"/>
        <w:rPr>
          <w:rFonts w:hint="eastAsia" w:ascii="宋体" w:hAnsi="宋体" w:eastAsia="宋体" w:cs="宋体"/>
          <w:b/>
          <w:bCs/>
          <w:sz w:val="36"/>
          <w:szCs w:val="36"/>
          <w:highlight w:val="none"/>
          <w:lang w:val="en-US" w:eastAsia="zh-CN"/>
        </w:rPr>
      </w:pPr>
    </w:p>
    <w:p w14:paraId="40C53DBA">
      <w:pPr>
        <w:pageBreakBefore w:val="0"/>
        <w:widowControl w:val="0"/>
        <w:kinsoku/>
        <w:wordWrap/>
        <w:overflowPunct w:val="0"/>
        <w:topLinePunct w:val="0"/>
        <w:bidi w:val="0"/>
        <w:jc w:val="center"/>
        <w:rPr>
          <w:rFonts w:hint="eastAsia" w:ascii="宋体" w:hAnsi="宋体" w:eastAsia="宋体" w:cs="宋体"/>
          <w:b/>
          <w:bCs/>
          <w:sz w:val="52"/>
          <w:szCs w:val="52"/>
          <w:highlight w:val="none"/>
        </w:rPr>
      </w:pPr>
      <w:r>
        <w:rPr>
          <w:rFonts w:hint="eastAsia" w:ascii="宋体" w:hAnsi="宋体" w:cs="宋体"/>
          <w:b/>
          <w:bCs/>
          <w:sz w:val="52"/>
          <w:szCs w:val="52"/>
          <w:highlight w:val="none"/>
          <w:lang w:val="en-US" w:eastAsia="zh-CN"/>
        </w:rPr>
        <w:t>乌海市检验检测中心10KV供电工程采购项目</w:t>
      </w:r>
    </w:p>
    <w:p w14:paraId="392B8E63">
      <w:pPr>
        <w:pageBreakBefore w:val="0"/>
        <w:widowControl w:val="0"/>
        <w:kinsoku/>
        <w:wordWrap/>
        <w:overflowPunct w:val="0"/>
        <w:topLinePunct w:val="0"/>
        <w:bidi w:val="0"/>
        <w:rPr>
          <w:rFonts w:hint="eastAsia" w:ascii="宋体" w:hAnsi="宋体" w:eastAsia="宋体" w:cs="宋体"/>
          <w:highlight w:val="none"/>
        </w:rPr>
      </w:pPr>
    </w:p>
    <w:p w14:paraId="2B70F491">
      <w:pPr>
        <w:pageBreakBefore w:val="0"/>
        <w:widowControl w:val="0"/>
        <w:kinsoku/>
        <w:wordWrap/>
        <w:overflowPunct w:val="0"/>
        <w:topLinePunct w:val="0"/>
        <w:bidi w:val="0"/>
        <w:rPr>
          <w:rFonts w:hint="eastAsia" w:ascii="宋体" w:hAnsi="宋体" w:eastAsia="宋体" w:cs="宋体"/>
          <w:highlight w:val="none"/>
        </w:rPr>
      </w:pPr>
    </w:p>
    <w:p w14:paraId="0D4748E3">
      <w:pPr>
        <w:pageBreakBefore w:val="0"/>
        <w:widowControl w:val="0"/>
        <w:kinsoku/>
        <w:wordWrap/>
        <w:overflowPunct w:val="0"/>
        <w:topLinePunct w:val="0"/>
        <w:bidi w:val="0"/>
        <w:rPr>
          <w:rFonts w:hint="eastAsia" w:ascii="宋体" w:hAnsi="宋体" w:eastAsia="宋体" w:cs="宋体"/>
          <w:highlight w:val="none"/>
        </w:rPr>
      </w:pPr>
    </w:p>
    <w:p w14:paraId="5F630589">
      <w:pPr>
        <w:pageBreakBefore w:val="0"/>
        <w:widowControl w:val="0"/>
        <w:kinsoku/>
        <w:wordWrap/>
        <w:overflowPunct w:val="0"/>
        <w:topLinePunct w:val="0"/>
        <w:bidi w:val="0"/>
        <w:rPr>
          <w:rFonts w:hint="eastAsia" w:ascii="宋体" w:hAnsi="宋体" w:eastAsia="宋体" w:cs="宋体"/>
          <w:highlight w:val="none"/>
        </w:rPr>
      </w:pPr>
    </w:p>
    <w:p w14:paraId="10226DD1">
      <w:pPr>
        <w:pageBreakBefore w:val="0"/>
        <w:widowControl w:val="0"/>
        <w:kinsoku/>
        <w:wordWrap/>
        <w:overflowPunct w:val="0"/>
        <w:topLinePunct w:val="0"/>
        <w:bidi w:val="0"/>
        <w:rPr>
          <w:rFonts w:hint="eastAsia" w:ascii="宋体" w:hAnsi="宋体" w:eastAsia="宋体" w:cs="宋体"/>
          <w:highlight w:val="none"/>
        </w:rPr>
      </w:pPr>
    </w:p>
    <w:p w14:paraId="1907AB53">
      <w:pPr>
        <w:pageBreakBefore w:val="0"/>
        <w:widowControl w:val="0"/>
        <w:kinsoku/>
        <w:wordWrap/>
        <w:overflowPunct w:val="0"/>
        <w:topLinePunct w:val="0"/>
        <w:bidi w:val="0"/>
        <w:rPr>
          <w:rFonts w:hint="eastAsia" w:ascii="宋体" w:hAnsi="宋体" w:eastAsia="宋体" w:cs="宋体"/>
          <w:highlight w:val="none"/>
        </w:rPr>
      </w:pPr>
    </w:p>
    <w:p w14:paraId="3CC40F39">
      <w:pPr>
        <w:pageBreakBefore w:val="0"/>
        <w:widowControl w:val="0"/>
        <w:kinsoku/>
        <w:wordWrap/>
        <w:overflowPunct w:val="0"/>
        <w:topLinePunct w:val="0"/>
        <w:bidi w:val="0"/>
        <w:rPr>
          <w:rFonts w:hint="eastAsia" w:ascii="宋体" w:hAnsi="宋体" w:eastAsia="宋体" w:cs="宋体"/>
          <w:highlight w:val="none"/>
        </w:rPr>
      </w:pPr>
    </w:p>
    <w:p w14:paraId="6F7D39A3">
      <w:pPr>
        <w:pageBreakBefore w:val="0"/>
        <w:widowControl w:val="0"/>
        <w:kinsoku/>
        <w:wordWrap/>
        <w:overflowPunct w:val="0"/>
        <w:topLinePunct w:val="0"/>
        <w:bidi w:val="0"/>
        <w:rPr>
          <w:rFonts w:hint="eastAsia" w:ascii="宋体" w:hAnsi="宋体" w:eastAsia="宋体" w:cs="宋体"/>
          <w:highlight w:val="none"/>
        </w:rPr>
      </w:pPr>
    </w:p>
    <w:p w14:paraId="33C9DE36">
      <w:pPr>
        <w:pageBreakBefore w:val="0"/>
        <w:widowControl w:val="0"/>
        <w:kinsoku/>
        <w:wordWrap/>
        <w:overflowPunct w:val="0"/>
        <w:topLinePunct w:val="0"/>
        <w:bidi w:val="0"/>
        <w:rPr>
          <w:rFonts w:hint="eastAsia" w:ascii="宋体" w:hAnsi="宋体" w:eastAsia="宋体" w:cs="宋体"/>
          <w:highlight w:val="none"/>
        </w:rPr>
      </w:pPr>
    </w:p>
    <w:p w14:paraId="37AD2239">
      <w:pPr>
        <w:pageBreakBefore w:val="0"/>
        <w:widowControl w:val="0"/>
        <w:kinsoku/>
        <w:wordWrap/>
        <w:overflowPunct w:val="0"/>
        <w:topLinePunct w:val="0"/>
        <w:bidi w:val="0"/>
        <w:rPr>
          <w:rFonts w:hint="eastAsia" w:ascii="宋体" w:hAnsi="宋体" w:eastAsia="宋体" w:cs="宋体"/>
          <w:highlight w:val="none"/>
        </w:rPr>
      </w:pPr>
    </w:p>
    <w:p w14:paraId="62DBD98C">
      <w:pPr>
        <w:pageBreakBefore w:val="0"/>
        <w:widowControl w:val="0"/>
        <w:kinsoku/>
        <w:wordWrap/>
        <w:overflowPunct w:val="0"/>
        <w:topLinePunct w:val="0"/>
        <w:bidi w:val="0"/>
        <w:rPr>
          <w:rFonts w:hint="eastAsia" w:ascii="宋体" w:hAnsi="宋体" w:eastAsia="宋体" w:cs="宋体"/>
          <w:highlight w:val="none"/>
        </w:rPr>
      </w:pPr>
    </w:p>
    <w:p w14:paraId="7224F685">
      <w:pPr>
        <w:pageBreakBefore w:val="0"/>
        <w:widowControl w:val="0"/>
        <w:kinsoku/>
        <w:wordWrap/>
        <w:overflowPunct w:val="0"/>
        <w:topLinePunct w:val="0"/>
        <w:bidi w:val="0"/>
        <w:rPr>
          <w:rFonts w:hint="eastAsia" w:ascii="宋体" w:hAnsi="宋体" w:eastAsia="宋体" w:cs="宋体"/>
          <w:highlight w:val="none"/>
        </w:rPr>
      </w:pPr>
    </w:p>
    <w:p w14:paraId="4106426F">
      <w:pPr>
        <w:pageBreakBefore w:val="0"/>
        <w:widowControl w:val="0"/>
        <w:kinsoku/>
        <w:wordWrap/>
        <w:overflowPunct w:val="0"/>
        <w:topLinePunct w:val="0"/>
        <w:bidi w:val="0"/>
        <w:jc w:val="center"/>
        <w:rPr>
          <w:rFonts w:hint="eastAsia" w:ascii="宋体" w:hAnsi="宋体" w:eastAsia="宋体" w:cs="宋体"/>
          <w:b/>
          <w:bCs/>
          <w:sz w:val="84"/>
          <w:szCs w:val="84"/>
          <w:highlight w:val="none"/>
        </w:rPr>
      </w:pPr>
      <w:r>
        <w:rPr>
          <w:rFonts w:hint="eastAsia" w:ascii="宋体" w:hAnsi="宋体" w:cs="宋体"/>
          <w:b/>
          <w:bCs/>
          <w:sz w:val="84"/>
          <w:szCs w:val="84"/>
          <w:highlight w:val="none"/>
          <w:lang w:val="en-US" w:eastAsia="zh-CN"/>
        </w:rPr>
        <w:t>竞争性磋商</w:t>
      </w:r>
      <w:r>
        <w:rPr>
          <w:rFonts w:hint="eastAsia" w:ascii="宋体" w:hAnsi="宋体" w:eastAsia="宋体" w:cs="宋体"/>
          <w:b/>
          <w:bCs/>
          <w:sz w:val="84"/>
          <w:szCs w:val="84"/>
          <w:highlight w:val="none"/>
        </w:rPr>
        <w:t>文件</w:t>
      </w:r>
    </w:p>
    <w:p w14:paraId="37DD6495">
      <w:pPr>
        <w:pageBreakBefore w:val="0"/>
        <w:widowControl w:val="0"/>
        <w:kinsoku/>
        <w:wordWrap/>
        <w:overflowPunct w:val="0"/>
        <w:topLinePunct w:val="0"/>
        <w:bidi w:val="0"/>
        <w:rPr>
          <w:rFonts w:hint="eastAsia" w:ascii="宋体" w:hAnsi="宋体" w:eastAsia="宋体" w:cs="宋体"/>
          <w:highlight w:val="none"/>
        </w:rPr>
      </w:pPr>
    </w:p>
    <w:p w14:paraId="433439C8">
      <w:pPr>
        <w:pageBreakBefore w:val="0"/>
        <w:widowControl w:val="0"/>
        <w:kinsoku/>
        <w:wordWrap/>
        <w:overflowPunct w:val="0"/>
        <w:topLinePunct w:val="0"/>
        <w:bidi w:val="0"/>
        <w:rPr>
          <w:rFonts w:hint="eastAsia" w:ascii="宋体" w:hAnsi="宋体" w:eastAsia="宋体" w:cs="宋体"/>
          <w:highlight w:val="none"/>
        </w:rPr>
      </w:pPr>
    </w:p>
    <w:p w14:paraId="33849082">
      <w:pPr>
        <w:pageBreakBefore w:val="0"/>
        <w:widowControl w:val="0"/>
        <w:kinsoku/>
        <w:wordWrap/>
        <w:overflowPunct w:val="0"/>
        <w:topLinePunct w:val="0"/>
        <w:bidi w:val="0"/>
        <w:rPr>
          <w:rFonts w:hint="eastAsia" w:ascii="宋体" w:hAnsi="宋体" w:eastAsia="宋体" w:cs="宋体"/>
          <w:highlight w:val="none"/>
        </w:rPr>
      </w:pPr>
    </w:p>
    <w:p w14:paraId="737345F9">
      <w:pPr>
        <w:pageBreakBefore w:val="0"/>
        <w:widowControl w:val="0"/>
        <w:kinsoku/>
        <w:wordWrap/>
        <w:overflowPunct w:val="0"/>
        <w:topLinePunct w:val="0"/>
        <w:bidi w:val="0"/>
        <w:rPr>
          <w:rFonts w:hint="eastAsia" w:ascii="宋体" w:hAnsi="宋体" w:eastAsia="宋体" w:cs="宋体"/>
          <w:highlight w:val="none"/>
        </w:rPr>
      </w:pPr>
    </w:p>
    <w:p w14:paraId="34F360BF">
      <w:pPr>
        <w:pageBreakBefore w:val="0"/>
        <w:widowControl w:val="0"/>
        <w:kinsoku/>
        <w:wordWrap/>
        <w:overflowPunct w:val="0"/>
        <w:topLinePunct w:val="0"/>
        <w:bidi w:val="0"/>
        <w:rPr>
          <w:rFonts w:hint="eastAsia" w:ascii="宋体" w:hAnsi="宋体" w:eastAsia="宋体" w:cs="宋体"/>
          <w:highlight w:val="none"/>
        </w:rPr>
      </w:pPr>
      <w:bookmarkStart w:id="42" w:name="_GoBack"/>
      <w:bookmarkEnd w:id="42"/>
    </w:p>
    <w:p w14:paraId="347D0EE6">
      <w:pPr>
        <w:pageBreakBefore w:val="0"/>
        <w:widowControl w:val="0"/>
        <w:kinsoku/>
        <w:wordWrap/>
        <w:overflowPunct w:val="0"/>
        <w:topLinePunct w:val="0"/>
        <w:bidi w:val="0"/>
        <w:rPr>
          <w:rFonts w:hint="eastAsia" w:ascii="宋体" w:hAnsi="宋体" w:eastAsia="宋体" w:cs="宋体"/>
          <w:highlight w:val="none"/>
        </w:rPr>
      </w:pPr>
    </w:p>
    <w:p w14:paraId="70C35A43">
      <w:pPr>
        <w:pageBreakBefore w:val="0"/>
        <w:widowControl w:val="0"/>
        <w:kinsoku/>
        <w:wordWrap/>
        <w:overflowPunct w:val="0"/>
        <w:topLinePunct w:val="0"/>
        <w:bidi w:val="0"/>
        <w:rPr>
          <w:rFonts w:hint="eastAsia" w:ascii="宋体" w:hAnsi="宋体" w:eastAsia="宋体" w:cs="宋体"/>
          <w:highlight w:val="none"/>
        </w:rPr>
      </w:pPr>
    </w:p>
    <w:p w14:paraId="07ECFF96">
      <w:pPr>
        <w:pageBreakBefore w:val="0"/>
        <w:widowControl w:val="0"/>
        <w:kinsoku/>
        <w:wordWrap/>
        <w:overflowPunct w:val="0"/>
        <w:topLinePunct w:val="0"/>
        <w:bidi w:val="0"/>
        <w:rPr>
          <w:rFonts w:hint="eastAsia" w:ascii="宋体" w:hAnsi="宋体" w:eastAsia="宋体" w:cs="宋体"/>
          <w:highlight w:val="none"/>
        </w:rPr>
      </w:pPr>
    </w:p>
    <w:p w14:paraId="3631E8DA">
      <w:pPr>
        <w:pageBreakBefore w:val="0"/>
        <w:widowControl w:val="0"/>
        <w:kinsoku/>
        <w:wordWrap/>
        <w:overflowPunct w:val="0"/>
        <w:topLinePunct w:val="0"/>
        <w:bidi w:val="0"/>
        <w:rPr>
          <w:rFonts w:hint="eastAsia" w:ascii="宋体" w:hAnsi="宋体" w:eastAsia="宋体" w:cs="宋体"/>
          <w:highlight w:val="none"/>
        </w:rPr>
      </w:pPr>
    </w:p>
    <w:p w14:paraId="57BC7B59">
      <w:pPr>
        <w:pageBreakBefore w:val="0"/>
        <w:widowControl w:val="0"/>
        <w:kinsoku/>
        <w:wordWrap/>
        <w:overflowPunct w:val="0"/>
        <w:topLinePunct w:val="0"/>
        <w:bidi w:val="0"/>
        <w:rPr>
          <w:rFonts w:hint="eastAsia" w:ascii="宋体" w:hAnsi="宋体" w:eastAsia="宋体" w:cs="宋体"/>
          <w:highlight w:val="none"/>
        </w:rPr>
      </w:pPr>
    </w:p>
    <w:p w14:paraId="6004C4D5">
      <w:pPr>
        <w:pageBreakBefore w:val="0"/>
        <w:widowControl w:val="0"/>
        <w:kinsoku/>
        <w:wordWrap/>
        <w:overflowPunct w:val="0"/>
        <w:topLinePunct w:val="0"/>
        <w:bidi w:val="0"/>
        <w:rPr>
          <w:rFonts w:hint="eastAsia" w:ascii="宋体" w:hAnsi="宋体" w:eastAsia="宋体" w:cs="宋体"/>
          <w:highlight w:val="none"/>
        </w:rPr>
      </w:pPr>
    </w:p>
    <w:p w14:paraId="2735E095">
      <w:pPr>
        <w:pageBreakBefore w:val="0"/>
        <w:widowControl w:val="0"/>
        <w:kinsoku/>
        <w:wordWrap/>
        <w:overflowPunct w:val="0"/>
        <w:topLinePunct w:val="0"/>
        <w:bidi w:val="0"/>
        <w:rPr>
          <w:rFonts w:hint="eastAsia" w:ascii="宋体" w:hAnsi="宋体" w:eastAsia="宋体" w:cs="宋体"/>
          <w:highlight w:val="none"/>
        </w:rPr>
      </w:pPr>
    </w:p>
    <w:p w14:paraId="11B032A0">
      <w:pPr>
        <w:pageBreakBefore w:val="0"/>
        <w:widowControl w:val="0"/>
        <w:kinsoku/>
        <w:wordWrap/>
        <w:overflowPunct w:val="0"/>
        <w:topLinePunct w:val="0"/>
        <w:bidi w:val="0"/>
        <w:spacing w:line="480" w:lineRule="auto"/>
        <w:jc w:val="center"/>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采购单位名称：</w:t>
      </w:r>
      <w:r>
        <w:rPr>
          <w:rFonts w:hint="eastAsia" w:ascii="宋体" w:hAnsi="宋体" w:cs="宋体"/>
          <w:b/>
          <w:bCs/>
          <w:sz w:val="32"/>
          <w:szCs w:val="32"/>
          <w:highlight w:val="none"/>
          <w:lang w:eastAsia="zh-CN"/>
        </w:rPr>
        <w:t>乌海市检验检测中心</w:t>
      </w:r>
    </w:p>
    <w:p w14:paraId="1F7E0D99">
      <w:pPr>
        <w:pageBreakBefore w:val="0"/>
        <w:widowControl w:val="0"/>
        <w:kinsoku/>
        <w:wordWrap/>
        <w:overflowPunct w:val="0"/>
        <w:topLinePunct w:val="0"/>
        <w:bidi w:val="0"/>
        <w:spacing w:line="480" w:lineRule="auto"/>
        <w:jc w:val="center"/>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采购代理机构名称：</w:t>
      </w:r>
      <w:r>
        <w:rPr>
          <w:rFonts w:hint="eastAsia" w:ascii="宋体" w:hAnsi="宋体" w:eastAsia="宋体" w:cs="宋体"/>
          <w:b/>
          <w:bCs/>
          <w:sz w:val="32"/>
          <w:szCs w:val="32"/>
          <w:highlight w:val="none"/>
          <w:lang w:eastAsia="zh-CN"/>
        </w:rPr>
        <w:t>内蒙古志和工程项目管理有限公司</w:t>
      </w:r>
    </w:p>
    <w:p w14:paraId="340E4461">
      <w:pPr>
        <w:pageBreakBefore w:val="0"/>
        <w:widowControl w:val="0"/>
        <w:kinsoku/>
        <w:wordWrap/>
        <w:overflowPunct w:val="0"/>
        <w:topLinePunct w:val="0"/>
        <w:bidi w:val="0"/>
        <w:spacing w:line="480" w:lineRule="auto"/>
        <w:jc w:val="center"/>
        <w:rPr>
          <w:rFonts w:hint="eastAsia" w:ascii="宋体" w:hAnsi="宋体" w:eastAsia="宋体" w:cs="宋体"/>
          <w:b/>
          <w:bCs/>
          <w:sz w:val="32"/>
          <w:szCs w:val="32"/>
          <w:highlight w:val="none"/>
          <w:lang w:eastAsia="zh-CN"/>
        </w:rPr>
      </w:pPr>
      <w:r>
        <w:rPr>
          <w:rFonts w:hint="eastAsia" w:ascii="宋体" w:hAnsi="宋体" w:eastAsia="宋体" w:cs="宋体"/>
          <w:b/>
          <w:bCs/>
          <w:sz w:val="32"/>
          <w:szCs w:val="32"/>
          <w:highlight w:val="none"/>
        </w:rPr>
        <w:t>项目编号</w:t>
      </w:r>
      <w:r>
        <w:rPr>
          <w:rFonts w:hint="eastAsia" w:ascii="宋体" w:hAnsi="宋体" w:cs="宋体"/>
          <w:b/>
          <w:bCs/>
          <w:sz w:val="32"/>
          <w:szCs w:val="32"/>
          <w:highlight w:val="none"/>
          <w:lang w:eastAsia="zh-CN"/>
        </w:rPr>
        <w:t>：ZHGC-2025-HG019-SG</w:t>
      </w:r>
    </w:p>
    <w:p w14:paraId="0978F1EC">
      <w:pPr>
        <w:pageBreakBefore w:val="0"/>
        <w:widowControl w:val="0"/>
        <w:kinsoku/>
        <w:wordWrap/>
        <w:overflowPunct w:val="0"/>
        <w:topLinePunct w:val="0"/>
        <w:bidi w:val="0"/>
        <w:spacing w:line="480" w:lineRule="auto"/>
        <w:jc w:val="center"/>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2025年0</w:t>
      </w:r>
      <w:r>
        <w:rPr>
          <w:rFonts w:hint="eastAsia" w:ascii="宋体" w:hAnsi="宋体" w:cs="宋体"/>
          <w:b/>
          <w:bCs/>
          <w:sz w:val="32"/>
          <w:szCs w:val="32"/>
          <w:highlight w:val="none"/>
          <w:lang w:val="en-US" w:eastAsia="zh-CN"/>
        </w:rPr>
        <w:t>9</w:t>
      </w:r>
      <w:r>
        <w:rPr>
          <w:rFonts w:hint="eastAsia" w:ascii="宋体" w:hAnsi="宋体" w:eastAsia="宋体" w:cs="宋体"/>
          <w:b/>
          <w:bCs/>
          <w:sz w:val="32"/>
          <w:szCs w:val="32"/>
          <w:highlight w:val="none"/>
        </w:rPr>
        <w:t>月</w:t>
      </w:r>
    </w:p>
    <w:p w14:paraId="185D5915">
      <w:pPr>
        <w:pStyle w:val="3"/>
        <w:pageBreakBefore w:val="0"/>
        <w:widowControl w:val="0"/>
        <w:kinsoku/>
        <w:wordWrap/>
        <w:overflowPunct w:val="0"/>
        <w:topLinePunct w:val="0"/>
        <w:bidi w:val="0"/>
        <w:rPr>
          <w:rFonts w:hint="default" w:ascii="宋体" w:hAnsi="宋体" w:eastAsia="宋体" w:cs="宋体"/>
          <w:highlight w:val="none"/>
          <w:lang w:val="en-US" w:eastAsia="zh-CN"/>
        </w:rPr>
      </w:pPr>
      <w:bookmarkStart w:id="0" w:name="_Toc28270"/>
      <w:bookmarkStart w:id="1" w:name="_Toc21638"/>
      <w:r>
        <w:rPr>
          <w:rFonts w:hint="eastAsia" w:ascii="宋体" w:hAnsi="宋体" w:cs="宋体"/>
          <w:highlight w:val="none"/>
          <w:lang w:val="en-US" w:eastAsia="zh-CN"/>
        </w:rPr>
        <w:t>目录</w:t>
      </w:r>
      <w:bookmarkEnd w:id="0"/>
      <w:bookmarkEnd w:id="1"/>
    </w:p>
    <w:sdt>
      <w:sdtPr>
        <w:rPr>
          <w:rFonts w:ascii="宋体" w:hAnsi="宋体" w:eastAsia="宋体" w:cs="Arial"/>
          <w:snapToGrid w:val="0"/>
          <w:color w:val="000000"/>
          <w:kern w:val="0"/>
          <w:sz w:val="21"/>
          <w:szCs w:val="21"/>
          <w:highlight w:val="none"/>
          <w:lang w:val="en-US" w:eastAsia="en-US" w:bidi="ar-SA"/>
        </w:rPr>
        <w:id w:val="147459237"/>
        <w15:color w:val="DBDBDB"/>
        <w:docPartObj>
          <w:docPartGallery w:val="Table of Contents"/>
          <w:docPartUnique/>
        </w:docPartObj>
      </w:sdtPr>
      <w:sdtEndPr>
        <w:rPr>
          <w:rFonts w:hint="eastAsia" w:ascii="宋体" w:hAnsi="宋体" w:eastAsia="宋体" w:cs="宋体"/>
          <w:b/>
          <w:bCs/>
          <w:snapToGrid w:val="0"/>
          <w:color w:val="000000"/>
          <w:kern w:val="44"/>
          <w:sz w:val="36"/>
          <w:szCs w:val="44"/>
          <w:highlight w:val="none"/>
          <w:lang w:val="en-US" w:eastAsia="zh-CN" w:bidi="ar-SA"/>
        </w:rPr>
      </w:sdtEndPr>
      <w:sdtContent>
        <w:p w14:paraId="2BD5FC1C">
          <w:pPr>
            <w:pageBreakBefore w:val="0"/>
            <w:kinsoku/>
            <w:wordWrap/>
            <w:overflowPunct w:val="0"/>
            <w:topLinePunct w:val="0"/>
            <w:bidi w:val="0"/>
            <w:spacing w:before="0" w:beforeLines="0" w:after="0" w:afterLines="0" w:line="240" w:lineRule="auto"/>
            <w:ind w:left="0" w:leftChars="0" w:right="0" w:rightChars="0" w:firstLine="0" w:firstLineChars="0"/>
            <w:jc w:val="center"/>
            <w:rPr>
              <w:highlight w:val="none"/>
            </w:rPr>
          </w:pPr>
        </w:p>
        <w:p w14:paraId="3A3A83F5">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TOC \o "1-2" \h \u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_Toc21878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第一章、磋商公告</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_Toc21878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4</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7EDDC4DA">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_Toc3305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第二章、供应商须知</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_Toc3305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7</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57558F6A">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_Toc18714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一、前附表</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_Toc18714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7</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28E2D70F">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_Toc13399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二、投标须知</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_Toc13399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8</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1345C2C9">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_Toc31971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三、说明</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_Toc31971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9</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20EDC7BE">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_Toc1892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四、磋商文件的澄清或者修改</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_Toc1892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11</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6554B5C8">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_Toc29349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五、响应文件</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_Toc29349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11</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0169BC15">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_Toc11013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六、开启、评标、成交公告、成交通知书</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_Toc11013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13</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50FD612C">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_Toc1064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七、询问、质疑与投诉</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_Toc1064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14</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1DFF937A">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_Toc24551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第三章、招标内容与技术要求</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_Toc24551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17</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0C5F1F3A">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_Toc3428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第四章、供应商应当提交的资格、资信证明文件</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_Toc3428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18</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78ABFF31">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_Toc8241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第五章、评标</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_Toc8241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19</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4E83D874">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_Toc2776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第六章、合同与验收</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_Toc2776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27</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63D8A4FE">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_Toc7422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第七章、响应文件格式与要求</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_Toc7422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33</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34DB2657">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_Toc18686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一、投标承诺书</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_Toc18686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35</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70F08E92">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_Toc8661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二、开启一览表</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_Toc8661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36</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77DE58D5">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_Toc13373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三、已标价工程量清单</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_Toc13373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37</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01FD0256">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_Toc19436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四、授权委托书</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_Toc19436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38</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7056064B">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_Toc26396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五、缴纳磋商保证金证明材料</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_Toc26396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39</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224CF466">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_Toc16906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六、供应商基本情况表</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_Toc16906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40</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2FF51690">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_Toc29233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七、具有独立承担民事责任的能力的证明材料</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_Toc29233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41</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59A67744">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_Toc2963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八、具有良好的商业信誉和健全的财务会计制度的相关材料</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_Toc2963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42</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60D16AFE">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_Toc15324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九、依法缴纳税收和社会保障资金的良好记录的相关材料</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_Toc15324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43</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47432AE1">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_Toc2020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十、具有履行合同所必需的设备和专业技术能力的证明材料</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_Toc2020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44</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1F4A2805">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_Toc22162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十一、参加政府采购活动前三年内在经营活动中没有重大违法记录的书面声明</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_Toc22162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45</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2244C00D">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_Toc13800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十二、联合体协议书</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_Toc13800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46</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6E59EE65">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_Toc19124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十三、中小企业声明函（</w:t>
          </w:r>
          <w:r>
            <w:rPr>
              <w:rFonts w:hint="eastAsia" w:ascii="宋体" w:hAnsi="宋体" w:cs="宋体"/>
              <w:highlight w:val="none"/>
              <w:lang w:val="en-US" w:eastAsia="zh-CN"/>
            </w:rPr>
            <w:t>工程</w:t>
          </w:r>
          <w:r>
            <w:rPr>
              <w:rFonts w:hint="eastAsia" w:ascii="宋体" w:hAnsi="宋体" w:eastAsia="宋体" w:cs="宋体"/>
              <w:highlight w:val="none"/>
              <w:lang w:val="en-US" w:eastAsia="zh-CN"/>
            </w:rPr>
            <w:t>）</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_Toc19124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47</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064B28A2">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_Toc29974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十四、监狱企业的证明文件</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_Toc29974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48</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66DA7AE5">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_Toc30738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十五、残疾人福利性单位声明函</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_Toc30738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49</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60B48A23">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_Toc29542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十六、</w:t>
          </w:r>
          <w:r>
            <w:rPr>
              <w:rFonts w:hint="eastAsia" w:ascii="宋体" w:hAnsi="宋体" w:eastAsia="宋体" w:cs="宋体"/>
              <w:highlight w:val="none"/>
              <w:lang w:val="en-US" w:eastAsia="zh-Hans"/>
            </w:rPr>
            <w:t>主要商务要求承诺书</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_Toc29542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50</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1D454196">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_Toc5251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十七、</w:t>
          </w:r>
          <w:r>
            <w:rPr>
              <w:rFonts w:hint="eastAsia" w:ascii="宋体" w:hAnsi="宋体" w:eastAsia="宋体" w:cs="宋体"/>
              <w:highlight w:val="none"/>
              <w:lang w:val="en-US" w:eastAsia="zh-Hans"/>
            </w:rPr>
            <w:t>技术偏离表</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_Toc5251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51</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1A74B40A">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_Toc22542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十八、</w:t>
          </w:r>
          <w:r>
            <w:rPr>
              <w:rFonts w:hint="eastAsia" w:ascii="宋体" w:hAnsi="宋体" w:eastAsia="宋体" w:cs="宋体"/>
              <w:highlight w:val="none"/>
              <w:lang w:val="en-US" w:eastAsia="zh-Hans"/>
            </w:rPr>
            <w:t>项目组成人员一览表</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_Toc22542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52</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174D8F37">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_Toc14393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十九、</w:t>
          </w:r>
          <w:r>
            <w:rPr>
              <w:rFonts w:hint="eastAsia" w:ascii="宋体" w:hAnsi="宋体" w:eastAsia="宋体" w:cs="宋体"/>
              <w:highlight w:val="none"/>
              <w:lang w:val="en-US" w:eastAsia="zh-Hans"/>
            </w:rPr>
            <w:t>项目实施方案、质量保证及售后服务承诺等</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_Toc14393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53</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769C8788">
          <w:pPr>
            <w:pStyle w:val="15"/>
            <w:pageBreakBefore w:val="0"/>
            <w:tabs>
              <w:tab w:val="right" w:leader="dot" w:pos="8306"/>
            </w:tabs>
            <w:kinsoku/>
            <w:wordWrap/>
            <w:overflowPunct w:val="0"/>
            <w:topLinePunct w:val="0"/>
            <w:bidi w:val="0"/>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_Toc30977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二十、供应商</w:t>
          </w:r>
          <w:r>
            <w:rPr>
              <w:rFonts w:hint="eastAsia" w:ascii="宋体" w:hAnsi="宋体" w:eastAsia="宋体" w:cs="宋体"/>
              <w:highlight w:val="none"/>
              <w:lang w:val="en-US" w:eastAsia="zh-Hans"/>
            </w:rPr>
            <w:t>业绩情况表</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_Toc30977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54</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486F5482">
          <w:pPr>
            <w:pStyle w:val="15"/>
            <w:pageBreakBefore w:val="0"/>
            <w:tabs>
              <w:tab w:val="right" w:leader="dot" w:pos="8306"/>
            </w:tabs>
            <w:kinsoku/>
            <w:wordWrap/>
            <w:overflowPunct w:val="0"/>
            <w:topLinePunct w:val="0"/>
            <w:bidi w:val="0"/>
            <w:spacing w:line="360" w:lineRule="auto"/>
            <w:rPr>
              <w:highlight w:val="none"/>
            </w:rPr>
          </w:pP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\l _Toc11708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二十一、其他证明材料</w:t>
          </w:r>
          <w:r>
            <w:rPr>
              <w:rFonts w:hint="eastAsia" w:ascii="宋体" w:hAnsi="宋体" w:eastAsia="宋体" w:cs="宋体"/>
              <w:highlight w:val="none"/>
              <w:lang w:val="en-US" w:eastAsia="zh-CN"/>
            </w:rPr>
            <w:tab/>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PAGEREF _Toc11708 \h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55</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fldChar w:fldCharType="end"/>
          </w:r>
        </w:p>
        <w:p w14:paraId="6968D02A">
          <w:pPr>
            <w:pStyle w:val="3"/>
            <w:pageBreakBefore w:val="0"/>
            <w:widowControl w:val="0"/>
            <w:kinsoku/>
            <w:wordWrap/>
            <w:overflowPunct w:val="0"/>
            <w:topLinePunct w:val="0"/>
            <w:bidi w:val="0"/>
            <w:spacing w:line="360" w:lineRule="auto"/>
            <w:rPr>
              <w:rFonts w:hint="eastAsia" w:ascii="宋体" w:hAnsi="宋体" w:eastAsia="宋体" w:cs="宋体"/>
              <w:b/>
              <w:bCs/>
              <w:snapToGrid w:val="0"/>
              <w:color w:val="000000"/>
              <w:kern w:val="44"/>
              <w:sz w:val="36"/>
              <w:szCs w:val="44"/>
              <w:highlight w:val="none"/>
              <w:lang w:val="en-US" w:eastAsia="zh-CN" w:bidi="ar-SA"/>
            </w:rPr>
          </w:pPr>
          <w:r>
            <w:rPr>
              <w:rFonts w:hint="eastAsia" w:ascii="宋体" w:hAnsi="宋体" w:eastAsia="宋体" w:cs="宋体"/>
              <w:highlight w:val="none"/>
              <w:lang w:val="en-US" w:eastAsia="zh-CN"/>
            </w:rPr>
            <w:fldChar w:fldCharType="end"/>
          </w:r>
        </w:p>
      </w:sdtContent>
    </w:sdt>
    <w:p w14:paraId="4D25F873">
      <w:pPr>
        <w:pageBreakBefore w:val="0"/>
        <w:kinsoku/>
        <w:wordWrap/>
        <w:overflowPunct w:val="0"/>
        <w:topLinePunct w:val="0"/>
        <w:bidi w:val="0"/>
        <w:rPr>
          <w:rFonts w:hint="eastAsia"/>
          <w:highlight w:val="none"/>
          <w:lang w:val="en-US" w:eastAsia="zh-CN"/>
        </w:rPr>
      </w:pPr>
    </w:p>
    <w:p w14:paraId="2E43BEA3">
      <w:pPr>
        <w:pageBreakBefore w:val="0"/>
        <w:kinsoku/>
        <w:wordWrap/>
        <w:overflowPunct w:val="0"/>
        <w:topLinePunct w:val="0"/>
        <w:bidi w:val="0"/>
        <w:rPr>
          <w:rFonts w:hint="eastAsia"/>
          <w:highlight w:val="none"/>
          <w:lang w:val="en-US" w:eastAsia="zh-CN"/>
        </w:rPr>
      </w:pPr>
      <w:bookmarkStart w:id="2" w:name="_Toc21878"/>
    </w:p>
    <w:p w14:paraId="008A7349">
      <w:pPr>
        <w:pageBreakBefore w:val="0"/>
        <w:kinsoku/>
        <w:wordWrap/>
        <w:overflowPunct w:val="0"/>
        <w:topLinePunct w:val="0"/>
        <w:bidi w:val="0"/>
        <w:rPr>
          <w:rFonts w:hint="eastAsia"/>
          <w:highlight w:val="none"/>
          <w:lang w:val="en-US" w:eastAsia="zh-CN"/>
        </w:rPr>
      </w:pPr>
    </w:p>
    <w:p w14:paraId="78259EDF">
      <w:pPr>
        <w:pageBreakBefore w:val="0"/>
        <w:kinsoku/>
        <w:wordWrap/>
        <w:overflowPunct w:val="0"/>
        <w:topLinePunct w:val="0"/>
        <w:bidi w:val="0"/>
        <w:rPr>
          <w:rFonts w:hint="eastAsia"/>
          <w:highlight w:val="none"/>
          <w:lang w:val="en-US" w:eastAsia="zh-CN"/>
        </w:rPr>
      </w:pPr>
    </w:p>
    <w:p w14:paraId="4C6A5EDE">
      <w:pPr>
        <w:pageBreakBefore w:val="0"/>
        <w:kinsoku/>
        <w:wordWrap/>
        <w:overflowPunct w:val="0"/>
        <w:topLinePunct w:val="0"/>
        <w:bidi w:val="0"/>
        <w:rPr>
          <w:rFonts w:hint="eastAsia"/>
          <w:highlight w:val="none"/>
          <w:lang w:val="en-US" w:eastAsia="zh-CN"/>
        </w:rPr>
      </w:pPr>
    </w:p>
    <w:p w14:paraId="2EFF05B6">
      <w:pPr>
        <w:pageBreakBefore w:val="0"/>
        <w:kinsoku/>
        <w:wordWrap/>
        <w:overflowPunct w:val="0"/>
        <w:topLinePunct w:val="0"/>
        <w:bidi w:val="0"/>
        <w:rPr>
          <w:rFonts w:hint="eastAsia"/>
          <w:highlight w:val="none"/>
          <w:lang w:val="en-US" w:eastAsia="zh-CN"/>
        </w:rPr>
      </w:pPr>
    </w:p>
    <w:p w14:paraId="57926BC1">
      <w:pPr>
        <w:pStyle w:val="2"/>
        <w:pageBreakBefore w:val="0"/>
        <w:kinsoku/>
        <w:wordWrap/>
        <w:overflowPunct w:val="0"/>
        <w:topLinePunct w:val="0"/>
        <w:bidi w:val="0"/>
        <w:rPr>
          <w:rFonts w:hint="eastAsia"/>
          <w:highlight w:val="none"/>
          <w:lang w:val="en-US" w:eastAsia="zh-CN"/>
        </w:rPr>
      </w:pPr>
    </w:p>
    <w:p w14:paraId="7E44D683">
      <w:pPr>
        <w:pStyle w:val="2"/>
        <w:pageBreakBefore w:val="0"/>
        <w:kinsoku/>
        <w:wordWrap/>
        <w:overflowPunct w:val="0"/>
        <w:topLinePunct w:val="0"/>
        <w:bidi w:val="0"/>
        <w:rPr>
          <w:rFonts w:hint="eastAsia"/>
          <w:highlight w:val="none"/>
          <w:lang w:val="en-US" w:eastAsia="zh-CN"/>
        </w:rPr>
      </w:pPr>
    </w:p>
    <w:p w14:paraId="1B40E760">
      <w:pPr>
        <w:pStyle w:val="2"/>
        <w:pageBreakBefore w:val="0"/>
        <w:kinsoku/>
        <w:wordWrap/>
        <w:overflowPunct w:val="0"/>
        <w:topLinePunct w:val="0"/>
        <w:bidi w:val="0"/>
        <w:rPr>
          <w:rFonts w:hint="eastAsia"/>
          <w:highlight w:val="none"/>
          <w:lang w:val="en-US" w:eastAsia="zh-CN"/>
        </w:rPr>
      </w:pPr>
    </w:p>
    <w:p w14:paraId="5C330985">
      <w:pPr>
        <w:pStyle w:val="2"/>
        <w:pageBreakBefore w:val="0"/>
        <w:kinsoku/>
        <w:wordWrap/>
        <w:overflowPunct w:val="0"/>
        <w:topLinePunct w:val="0"/>
        <w:bidi w:val="0"/>
        <w:rPr>
          <w:rFonts w:hint="eastAsia"/>
          <w:highlight w:val="none"/>
          <w:lang w:val="en-US" w:eastAsia="zh-CN"/>
        </w:rPr>
      </w:pPr>
    </w:p>
    <w:p w14:paraId="336DE531">
      <w:pPr>
        <w:pStyle w:val="2"/>
        <w:pageBreakBefore w:val="0"/>
        <w:kinsoku/>
        <w:wordWrap/>
        <w:overflowPunct w:val="0"/>
        <w:topLinePunct w:val="0"/>
        <w:bidi w:val="0"/>
        <w:rPr>
          <w:rFonts w:hint="eastAsia"/>
          <w:highlight w:val="none"/>
          <w:lang w:val="en-US" w:eastAsia="zh-CN"/>
        </w:rPr>
      </w:pPr>
    </w:p>
    <w:p w14:paraId="48284644">
      <w:pPr>
        <w:pStyle w:val="2"/>
        <w:pageBreakBefore w:val="0"/>
        <w:kinsoku/>
        <w:wordWrap/>
        <w:overflowPunct w:val="0"/>
        <w:topLinePunct w:val="0"/>
        <w:bidi w:val="0"/>
        <w:rPr>
          <w:rFonts w:hint="eastAsia"/>
          <w:highlight w:val="none"/>
          <w:lang w:val="en-US" w:eastAsia="zh-CN"/>
        </w:rPr>
      </w:pPr>
    </w:p>
    <w:p w14:paraId="5428B63C">
      <w:pPr>
        <w:pStyle w:val="2"/>
        <w:pageBreakBefore w:val="0"/>
        <w:kinsoku/>
        <w:wordWrap/>
        <w:overflowPunct w:val="0"/>
        <w:topLinePunct w:val="0"/>
        <w:bidi w:val="0"/>
        <w:rPr>
          <w:rFonts w:hint="eastAsia"/>
          <w:highlight w:val="none"/>
          <w:lang w:val="en-US" w:eastAsia="zh-CN"/>
        </w:rPr>
      </w:pPr>
    </w:p>
    <w:p w14:paraId="0923543D">
      <w:pPr>
        <w:pStyle w:val="2"/>
        <w:pageBreakBefore w:val="0"/>
        <w:kinsoku/>
        <w:wordWrap/>
        <w:overflowPunct w:val="0"/>
        <w:topLinePunct w:val="0"/>
        <w:bidi w:val="0"/>
        <w:rPr>
          <w:rFonts w:hint="eastAsia"/>
          <w:highlight w:val="none"/>
          <w:lang w:val="en-US" w:eastAsia="zh-CN"/>
        </w:rPr>
      </w:pPr>
    </w:p>
    <w:p w14:paraId="4AB70F61">
      <w:pPr>
        <w:pStyle w:val="2"/>
        <w:pageBreakBefore w:val="0"/>
        <w:kinsoku/>
        <w:wordWrap/>
        <w:overflowPunct w:val="0"/>
        <w:topLinePunct w:val="0"/>
        <w:bidi w:val="0"/>
        <w:rPr>
          <w:rFonts w:hint="eastAsia"/>
          <w:highlight w:val="none"/>
          <w:lang w:val="en-US" w:eastAsia="zh-CN"/>
        </w:rPr>
      </w:pPr>
    </w:p>
    <w:p w14:paraId="5A46F3C2">
      <w:pPr>
        <w:pStyle w:val="2"/>
        <w:pageBreakBefore w:val="0"/>
        <w:kinsoku/>
        <w:wordWrap/>
        <w:overflowPunct w:val="0"/>
        <w:topLinePunct w:val="0"/>
        <w:bidi w:val="0"/>
        <w:rPr>
          <w:rFonts w:hint="eastAsia"/>
          <w:highlight w:val="none"/>
          <w:lang w:val="en-US" w:eastAsia="zh-CN"/>
        </w:rPr>
      </w:pPr>
    </w:p>
    <w:p w14:paraId="79714AF2">
      <w:pPr>
        <w:pStyle w:val="2"/>
        <w:pageBreakBefore w:val="0"/>
        <w:kinsoku/>
        <w:wordWrap/>
        <w:overflowPunct w:val="0"/>
        <w:topLinePunct w:val="0"/>
        <w:bidi w:val="0"/>
        <w:rPr>
          <w:rFonts w:hint="eastAsia"/>
          <w:highlight w:val="none"/>
          <w:lang w:val="en-US" w:eastAsia="zh-CN"/>
        </w:rPr>
      </w:pPr>
    </w:p>
    <w:p w14:paraId="4E15695B">
      <w:pPr>
        <w:pStyle w:val="2"/>
        <w:pageBreakBefore w:val="0"/>
        <w:kinsoku/>
        <w:wordWrap/>
        <w:overflowPunct w:val="0"/>
        <w:topLinePunct w:val="0"/>
        <w:bidi w:val="0"/>
        <w:rPr>
          <w:rFonts w:hint="eastAsia"/>
          <w:highlight w:val="none"/>
          <w:lang w:val="en-US" w:eastAsia="zh-CN"/>
        </w:rPr>
      </w:pPr>
    </w:p>
    <w:p w14:paraId="4541379C">
      <w:pPr>
        <w:pStyle w:val="2"/>
        <w:pageBreakBefore w:val="0"/>
        <w:kinsoku/>
        <w:wordWrap/>
        <w:overflowPunct w:val="0"/>
        <w:topLinePunct w:val="0"/>
        <w:bidi w:val="0"/>
        <w:rPr>
          <w:rFonts w:hint="eastAsia"/>
          <w:highlight w:val="none"/>
          <w:lang w:val="en-US" w:eastAsia="zh-CN"/>
        </w:rPr>
      </w:pPr>
    </w:p>
    <w:p w14:paraId="3D6BF728">
      <w:pPr>
        <w:pStyle w:val="2"/>
        <w:pageBreakBefore w:val="0"/>
        <w:kinsoku/>
        <w:wordWrap/>
        <w:overflowPunct w:val="0"/>
        <w:topLinePunct w:val="0"/>
        <w:bidi w:val="0"/>
        <w:rPr>
          <w:rFonts w:hint="eastAsia"/>
          <w:highlight w:val="none"/>
          <w:lang w:val="en-US" w:eastAsia="zh-CN"/>
        </w:rPr>
      </w:pPr>
    </w:p>
    <w:p w14:paraId="65F57D8A">
      <w:pPr>
        <w:pStyle w:val="2"/>
        <w:pageBreakBefore w:val="0"/>
        <w:kinsoku/>
        <w:wordWrap/>
        <w:overflowPunct w:val="0"/>
        <w:topLinePunct w:val="0"/>
        <w:bidi w:val="0"/>
        <w:rPr>
          <w:rFonts w:hint="eastAsia"/>
          <w:highlight w:val="none"/>
          <w:lang w:val="en-US" w:eastAsia="zh-CN"/>
        </w:rPr>
      </w:pPr>
    </w:p>
    <w:p w14:paraId="4A8EDE3D">
      <w:pPr>
        <w:pStyle w:val="2"/>
        <w:pageBreakBefore w:val="0"/>
        <w:kinsoku/>
        <w:wordWrap/>
        <w:overflowPunct w:val="0"/>
        <w:topLinePunct w:val="0"/>
        <w:bidi w:val="0"/>
        <w:rPr>
          <w:rFonts w:hint="eastAsia"/>
          <w:highlight w:val="none"/>
          <w:lang w:val="en-US" w:eastAsia="zh-CN"/>
        </w:rPr>
      </w:pPr>
    </w:p>
    <w:p w14:paraId="754D346E">
      <w:pPr>
        <w:pStyle w:val="2"/>
        <w:pageBreakBefore w:val="0"/>
        <w:kinsoku/>
        <w:wordWrap/>
        <w:overflowPunct w:val="0"/>
        <w:topLinePunct w:val="0"/>
        <w:bidi w:val="0"/>
        <w:rPr>
          <w:rFonts w:hint="eastAsia"/>
          <w:highlight w:val="none"/>
          <w:lang w:val="en-US" w:eastAsia="zh-CN"/>
        </w:rPr>
      </w:pPr>
    </w:p>
    <w:p w14:paraId="0FFB5EA1">
      <w:pPr>
        <w:pageBreakBefore w:val="0"/>
        <w:kinsoku/>
        <w:wordWrap/>
        <w:overflowPunct w:val="0"/>
        <w:topLinePunct w:val="0"/>
        <w:bidi w:val="0"/>
        <w:rPr>
          <w:rFonts w:hint="eastAsia"/>
          <w:highlight w:val="none"/>
          <w:lang w:val="en-US" w:eastAsia="zh-CN"/>
        </w:rPr>
      </w:pPr>
    </w:p>
    <w:p w14:paraId="6F66BA1B">
      <w:pPr>
        <w:pageBreakBefore w:val="0"/>
        <w:kinsoku/>
        <w:wordWrap/>
        <w:overflowPunct w:val="0"/>
        <w:topLinePunct w:val="0"/>
        <w:bidi w:val="0"/>
        <w:rPr>
          <w:rFonts w:hint="eastAsia"/>
          <w:highlight w:val="none"/>
          <w:lang w:val="en-US" w:eastAsia="zh-CN"/>
        </w:rPr>
      </w:pPr>
    </w:p>
    <w:p w14:paraId="4B64684E">
      <w:pPr>
        <w:pageBreakBefore w:val="0"/>
        <w:kinsoku/>
        <w:wordWrap/>
        <w:overflowPunct w:val="0"/>
        <w:topLinePunct w:val="0"/>
        <w:bidi w:val="0"/>
        <w:rPr>
          <w:rFonts w:hint="eastAsia"/>
          <w:highlight w:val="none"/>
          <w:lang w:val="en-US" w:eastAsia="zh-CN"/>
        </w:rPr>
      </w:pPr>
    </w:p>
    <w:p w14:paraId="1BD4A218">
      <w:pPr>
        <w:pageBreakBefore w:val="0"/>
        <w:kinsoku/>
        <w:wordWrap/>
        <w:overflowPunct w:val="0"/>
        <w:topLinePunct w:val="0"/>
        <w:bidi w:val="0"/>
        <w:rPr>
          <w:rFonts w:hint="eastAsia"/>
          <w:highlight w:val="none"/>
          <w:lang w:val="en-US" w:eastAsia="zh-CN"/>
        </w:rPr>
      </w:pPr>
    </w:p>
    <w:p w14:paraId="7DEDF87A">
      <w:pPr>
        <w:pageBreakBefore w:val="0"/>
        <w:kinsoku/>
        <w:wordWrap/>
        <w:overflowPunct w:val="0"/>
        <w:topLinePunct w:val="0"/>
        <w:bidi w:val="0"/>
        <w:rPr>
          <w:rFonts w:hint="eastAsia"/>
          <w:highlight w:val="none"/>
          <w:lang w:val="en-US" w:eastAsia="zh-CN"/>
        </w:rPr>
      </w:pPr>
    </w:p>
    <w:p w14:paraId="3128304D">
      <w:pPr>
        <w:pageBreakBefore w:val="0"/>
        <w:kinsoku/>
        <w:wordWrap/>
        <w:overflowPunct w:val="0"/>
        <w:topLinePunct w:val="0"/>
        <w:bidi w:val="0"/>
        <w:rPr>
          <w:rFonts w:hint="eastAsia"/>
          <w:highlight w:val="none"/>
          <w:lang w:val="en-US" w:eastAsia="zh-CN"/>
        </w:rPr>
      </w:pPr>
    </w:p>
    <w:p w14:paraId="1D300777">
      <w:pPr>
        <w:pageBreakBefore w:val="0"/>
        <w:kinsoku/>
        <w:wordWrap/>
        <w:overflowPunct w:val="0"/>
        <w:topLinePunct w:val="0"/>
        <w:bidi w:val="0"/>
        <w:rPr>
          <w:rFonts w:hint="eastAsia"/>
          <w:highlight w:val="none"/>
          <w:lang w:val="en-US" w:eastAsia="zh-CN"/>
        </w:rPr>
      </w:pPr>
    </w:p>
    <w:p w14:paraId="275CA742">
      <w:pPr>
        <w:pageBreakBefore w:val="0"/>
        <w:kinsoku/>
        <w:wordWrap/>
        <w:overflowPunct w:val="0"/>
        <w:topLinePunct w:val="0"/>
        <w:bidi w:val="0"/>
        <w:rPr>
          <w:rFonts w:hint="eastAsia"/>
          <w:highlight w:val="none"/>
          <w:lang w:val="en-US" w:eastAsia="zh-CN"/>
        </w:rPr>
      </w:pPr>
    </w:p>
    <w:p w14:paraId="03968FA5">
      <w:pPr>
        <w:pStyle w:val="3"/>
        <w:pageBreakBefore w:val="0"/>
        <w:widowControl w:val="0"/>
        <w:kinsoku/>
        <w:wordWrap/>
        <w:overflowPunct w:val="0"/>
        <w:topLinePunct w:val="0"/>
        <w:bidi w:val="0"/>
        <w:rPr>
          <w:rFonts w:hint="default" w:ascii="宋体" w:hAnsi="宋体" w:eastAsia="宋体" w:cs="宋体"/>
          <w:highlight w:val="none"/>
          <w:lang w:val="en-US" w:eastAsia="zh-CN"/>
        </w:rPr>
      </w:pPr>
      <w:r>
        <w:rPr>
          <w:rFonts w:hint="eastAsia" w:ascii="宋体" w:hAnsi="宋体" w:eastAsia="宋体" w:cs="宋体"/>
          <w:highlight w:val="none"/>
          <w:lang w:val="en-US" w:eastAsia="zh-CN"/>
        </w:rPr>
        <w:t>第一章、</w:t>
      </w:r>
      <w:r>
        <w:rPr>
          <w:rFonts w:hint="eastAsia" w:ascii="宋体" w:hAnsi="宋体" w:cs="宋体"/>
          <w:highlight w:val="none"/>
          <w:lang w:val="en-US" w:eastAsia="zh-CN"/>
        </w:rPr>
        <w:t>磋商</w:t>
      </w:r>
      <w:r>
        <w:rPr>
          <w:rFonts w:hint="eastAsia" w:ascii="宋体" w:hAnsi="宋体" w:eastAsia="宋体" w:cs="宋体"/>
          <w:highlight w:val="none"/>
          <w:lang w:val="en-US" w:eastAsia="zh-CN"/>
        </w:rPr>
        <w:t>公告</w:t>
      </w:r>
      <w:bookmarkEnd w:id="2"/>
    </w:p>
    <w:p w14:paraId="33FB53B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ascii="宋体" w:hAnsi="宋体" w:eastAsia="宋体" w:cs="宋体"/>
          <w:highlight w:val="none"/>
        </w:rPr>
      </w:pPr>
      <w:r>
        <w:rPr>
          <w:rFonts w:hint="eastAsia" w:ascii="宋体" w:hAnsi="宋体" w:eastAsia="宋体" w:cs="宋体"/>
          <w:highlight w:val="none"/>
          <w:lang w:val="en-US" w:eastAsia="zh-CN"/>
        </w:rPr>
        <w:t>内蒙古志和工程项目管理有限公司受</w:t>
      </w:r>
      <w:r>
        <w:rPr>
          <w:rFonts w:hint="eastAsia" w:ascii="宋体" w:hAnsi="宋体" w:cs="宋体"/>
          <w:highlight w:val="none"/>
          <w:lang w:val="en-US" w:eastAsia="zh-CN"/>
        </w:rPr>
        <w:t>乌海市检验检测中心</w:t>
      </w:r>
      <w:r>
        <w:rPr>
          <w:rFonts w:hint="eastAsia" w:ascii="宋体" w:hAnsi="宋体" w:eastAsia="宋体" w:cs="宋体"/>
          <w:highlight w:val="none"/>
          <w:lang w:val="en-US" w:eastAsia="zh-CN"/>
        </w:rPr>
        <w:t>委托，采用竞争性磋商方式方式组织采购</w:t>
      </w:r>
      <w:r>
        <w:rPr>
          <w:rFonts w:hint="eastAsia" w:ascii="宋体" w:hAnsi="宋体" w:cs="宋体"/>
          <w:highlight w:val="none"/>
          <w:lang w:val="en-US" w:eastAsia="zh-CN"/>
        </w:rPr>
        <w:t>乌海市检验检测中心10KV供电工程采购项目</w:t>
      </w:r>
      <w:r>
        <w:rPr>
          <w:rFonts w:hint="eastAsia" w:ascii="宋体" w:hAnsi="宋体" w:eastAsia="宋体" w:cs="宋体"/>
          <w:highlight w:val="none"/>
          <w:lang w:val="en-US" w:eastAsia="zh-CN"/>
        </w:rPr>
        <w:t>。欢迎符合资格条件的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参加。</w:t>
      </w:r>
    </w:p>
    <w:p w14:paraId="600FB0E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宋体"/>
          <w:b/>
          <w:bCs/>
          <w:highlight w:val="none"/>
          <w:lang w:val="en-US" w:eastAsia="zh-CN"/>
        </w:rPr>
      </w:pPr>
      <w:r>
        <w:rPr>
          <w:rFonts w:hint="eastAsia" w:ascii="宋体" w:hAnsi="宋体" w:eastAsia="宋体" w:cs="宋体"/>
          <w:b/>
          <w:bCs/>
          <w:highlight w:val="none"/>
          <w:lang w:val="en-US" w:eastAsia="zh-CN"/>
        </w:rPr>
        <w:t>一、项目概述</w:t>
      </w:r>
    </w:p>
    <w:p w14:paraId="2838DB2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1、名称与编号</w:t>
      </w:r>
    </w:p>
    <w:p w14:paraId="4CF101F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项目名称：</w:t>
      </w:r>
      <w:r>
        <w:rPr>
          <w:rFonts w:hint="eastAsia" w:ascii="宋体" w:hAnsi="宋体" w:cs="宋体"/>
          <w:highlight w:val="none"/>
          <w:lang w:val="en-US" w:eastAsia="zh-CN"/>
        </w:rPr>
        <w:t>乌海市检验检测中心10KV供电工程采购项目</w:t>
      </w:r>
    </w:p>
    <w:p w14:paraId="6029F2B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项目编号</w:t>
      </w:r>
      <w:r>
        <w:rPr>
          <w:rFonts w:hint="eastAsia" w:ascii="宋体" w:hAnsi="宋体" w:cs="宋体"/>
          <w:highlight w:val="none"/>
          <w:lang w:val="en-US" w:eastAsia="zh-CN"/>
        </w:rPr>
        <w:t>：ZHGC-2025-HG019-SG</w:t>
      </w:r>
    </w:p>
    <w:p w14:paraId="1CA7ED3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2、内容及划分采购包情况</w:t>
      </w:r>
    </w:p>
    <w:p w14:paraId="6D0BF4A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采购包</w:t>
      </w:r>
      <w:r>
        <w:rPr>
          <w:rFonts w:hint="default" w:ascii="宋体" w:hAnsi="宋体" w:eastAsia="宋体" w:cs="宋体"/>
          <w:highlight w:val="none"/>
          <w:lang w:val="en-US" w:eastAsia="zh-CN"/>
        </w:rPr>
        <w:t>1</w:t>
      </w:r>
      <w:r>
        <w:rPr>
          <w:rFonts w:hint="eastAsia" w:ascii="宋体" w:hAnsi="宋体" w:eastAsia="宋体" w:cs="宋体"/>
          <w:highlight w:val="none"/>
          <w:lang w:val="en-US" w:eastAsia="zh-CN"/>
        </w:rPr>
        <w:t>：</w:t>
      </w:r>
    </w:p>
    <w:p w14:paraId="3B267E4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采购包预算金额（元）</w:t>
      </w:r>
      <w:r>
        <w:rPr>
          <w:rFonts w:hint="eastAsia" w:ascii="宋体" w:hAnsi="宋体" w:cs="宋体"/>
          <w:highlight w:val="none"/>
          <w:lang w:val="en-US" w:eastAsia="zh-CN"/>
        </w:rPr>
        <w:t>： 347687元</w:t>
      </w:r>
    </w:p>
    <w:p w14:paraId="75C9312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采购包最高限价（元）</w:t>
      </w:r>
      <w:r>
        <w:rPr>
          <w:rFonts w:hint="eastAsia" w:ascii="宋体" w:hAnsi="宋体" w:cs="宋体"/>
          <w:highlight w:val="none"/>
          <w:lang w:val="en-US" w:eastAsia="zh-CN"/>
        </w:rPr>
        <w:t>： 347687元</w:t>
      </w:r>
    </w:p>
    <w:p w14:paraId="2C7EC9D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报价形式：总价</w:t>
      </w:r>
    </w:p>
    <w:tbl>
      <w:tblPr>
        <w:tblStyle w:val="18"/>
        <w:tblW w:w="5112"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69"/>
        <w:gridCol w:w="1348"/>
        <w:gridCol w:w="607"/>
        <w:gridCol w:w="992"/>
        <w:gridCol w:w="736"/>
        <w:gridCol w:w="1161"/>
        <w:gridCol w:w="750"/>
        <w:gridCol w:w="849"/>
        <w:gridCol w:w="849"/>
        <w:gridCol w:w="853"/>
      </w:tblGrid>
      <w:tr w14:paraId="6D0D5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4" w:hRule="atLeast"/>
          <w:jc w:val="center"/>
        </w:trPr>
        <w:tc>
          <w:tcPr>
            <w:tcW w:w="326" w:type="pct"/>
            <w:tcBorders>
              <w:top w:val="single" w:color="000000" w:sz="4" w:space="0"/>
              <w:left w:val="single" w:color="000000" w:sz="4" w:space="0"/>
              <w:bottom w:val="single" w:color="auto" w:sz="4" w:space="0"/>
              <w:right w:val="single" w:color="000000" w:sz="4" w:space="0"/>
            </w:tcBorders>
            <w:noWrap w:val="0"/>
            <w:vAlign w:val="center"/>
          </w:tcPr>
          <w:p w14:paraId="5F92E15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15"/>
                <w:szCs w:val="15"/>
                <w:highlight w:val="none"/>
                <w:u w:val="none"/>
              </w:rPr>
            </w:pPr>
            <w:r>
              <w:rPr>
                <w:rFonts w:hint="eastAsia" w:ascii="宋体" w:hAnsi="宋体" w:eastAsia="宋体" w:cs="宋体"/>
                <w:b w:val="0"/>
                <w:bCs w:val="0"/>
                <w:i w:val="0"/>
                <w:iCs w:val="0"/>
                <w:color w:val="auto"/>
                <w:kern w:val="0"/>
                <w:sz w:val="15"/>
                <w:szCs w:val="15"/>
                <w:highlight w:val="none"/>
                <w:u w:val="none"/>
                <w:lang w:val="en-US" w:eastAsia="zh-CN" w:bidi="ar"/>
              </w:rPr>
              <w:t>序号</w:t>
            </w:r>
          </w:p>
        </w:tc>
        <w:tc>
          <w:tcPr>
            <w:tcW w:w="773" w:type="pct"/>
            <w:tcBorders>
              <w:top w:val="single" w:color="000000" w:sz="4" w:space="0"/>
              <w:left w:val="single" w:color="000000" w:sz="4" w:space="0"/>
              <w:bottom w:val="single" w:color="auto" w:sz="4" w:space="0"/>
              <w:right w:val="single" w:color="000000" w:sz="4" w:space="0"/>
            </w:tcBorders>
            <w:noWrap w:val="0"/>
            <w:vAlign w:val="center"/>
          </w:tcPr>
          <w:p w14:paraId="2C9F264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b w:val="0"/>
                <w:bCs w:val="0"/>
                <w:i w:val="0"/>
                <w:iCs w:val="0"/>
                <w:color w:val="auto"/>
                <w:kern w:val="0"/>
                <w:sz w:val="15"/>
                <w:szCs w:val="15"/>
                <w:highlight w:val="none"/>
                <w:u w:val="none"/>
                <w:lang w:val="en-US" w:eastAsia="zh-CN" w:bidi="ar"/>
              </w:rPr>
              <w:t>标的名称</w:t>
            </w:r>
          </w:p>
        </w:tc>
        <w:tc>
          <w:tcPr>
            <w:tcW w:w="348" w:type="pct"/>
            <w:tcBorders>
              <w:top w:val="single" w:color="000000" w:sz="4" w:space="0"/>
              <w:left w:val="single" w:color="000000" w:sz="4" w:space="0"/>
              <w:bottom w:val="single" w:color="auto" w:sz="4" w:space="0"/>
              <w:right w:val="single" w:color="000000" w:sz="4" w:space="0"/>
            </w:tcBorders>
            <w:noWrap w:val="0"/>
            <w:vAlign w:val="center"/>
          </w:tcPr>
          <w:p w14:paraId="4DBBE57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15"/>
                <w:szCs w:val="15"/>
                <w:highlight w:val="none"/>
                <w:u w:val="none"/>
              </w:rPr>
            </w:pPr>
            <w:r>
              <w:rPr>
                <w:rFonts w:hint="eastAsia" w:ascii="宋体" w:hAnsi="宋体" w:eastAsia="宋体" w:cs="宋体"/>
                <w:b w:val="0"/>
                <w:bCs w:val="0"/>
                <w:i w:val="0"/>
                <w:iCs w:val="0"/>
                <w:color w:val="auto"/>
                <w:kern w:val="0"/>
                <w:sz w:val="15"/>
                <w:szCs w:val="15"/>
                <w:highlight w:val="none"/>
                <w:u w:val="none"/>
                <w:lang w:val="en-US" w:eastAsia="zh-CN" w:bidi="ar"/>
              </w:rPr>
              <w:t>数量</w:t>
            </w:r>
          </w:p>
        </w:tc>
        <w:tc>
          <w:tcPr>
            <w:tcW w:w="569" w:type="pct"/>
            <w:tcBorders>
              <w:top w:val="single" w:color="000000" w:sz="4" w:space="0"/>
              <w:left w:val="single" w:color="000000" w:sz="4" w:space="0"/>
              <w:bottom w:val="single" w:color="auto" w:sz="4" w:space="0"/>
              <w:right w:val="single" w:color="000000" w:sz="4" w:space="0"/>
            </w:tcBorders>
            <w:noWrap w:val="0"/>
            <w:vAlign w:val="center"/>
          </w:tcPr>
          <w:p w14:paraId="146DF38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cs="宋体"/>
                <w:b w:val="0"/>
                <w:bCs w:val="0"/>
                <w:i w:val="0"/>
                <w:iCs w:val="0"/>
                <w:color w:val="auto"/>
                <w:kern w:val="0"/>
                <w:sz w:val="15"/>
                <w:szCs w:val="15"/>
                <w:highlight w:val="none"/>
                <w:u w:val="none"/>
                <w:lang w:val="en-US" w:eastAsia="zh-CN" w:bidi="ar"/>
              </w:rPr>
              <w:t>标的金额</w:t>
            </w:r>
          </w:p>
        </w:tc>
        <w:tc>
          <w:tcPr>
            <w:tcW w:w="422" w:type="pct"/>
            <w:tcBorders>
              <w:top w:val="single" w:color="000000" w:sz="4" w:space="0"/>
              <w:left w:val="single" w:color="000000" w:sz="4" w:space="0"/>
              <w:bottom w:val="single" w:color="auto" w:sz="4" w:space="0"/>
              <w:right w:val="single" w:color="000000" w:sz="4" w:space="0"/>
            </w:tcBorders>
            <w:noWrap w:val="0"/>
            <w:vAlign w:val="center"/>
          </w:tcPr>
          <w:p w14:paraId="4B178DB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宋体" w:hAnsi="宋体" w:cs="宋体"/>
                <w:b w:val="0"/>
                <w:bCs w:val="0"/>
                <w:i w:val="0"/>
                <w:iCs w:val="0"/>
                <w:color w:val="auto"/>
                <w:kern w:val="0"/>
                <w:sz w:val="15"/>
                <w:szCs w:val="15"/>
                <w:highlight w:val="none"/>
                <w:u w:val="none"/>
                <w:lang w:val="en-US" w:eastAsia="zh-CN" w:bidi="ar"/>
              </w:rPr>
            </w:pPr>
            <w:r>
              <w:rPr>
                <w:rFonts w:hint="eastAsia" w:ascii="宋体" w:hAnsi="宋体" w:cs="宋体"/>
                <w:b w:val="0"/>
                <w:bCs w:val="0"/>
                <w:i w:val="0"/>
                <w:iCs w:val="0"/>
                <w:color w:val="auto"/>
                <w:kern w:val="0"/>
                <w:sz w:val="15"/>
                <w:szCs w:val="15"/>
                <w:highlight w:val="none"/>
                <w:u w:val="none"/>
                <w:lang w:val="en-US" w:eastAsia="zh-CN" w:bidi="ar"/>
              </w:rPr>
              <w:t>计量单位</w:t>
            </w:r>
          </w:p>
        </w:tc>
        <w:tc>
          <w:tcPr>
            <w:tcW w:w="666" w:type="pct"/>
            <w:tcBorders>
              <w:top w:val="single" w:color="000000" w:sz="4" w:space="0"/>
              <w:left w:val="single" w:color="000000" w:sz="4" w:space="0"/>
              <w:bottom w:val="single" w:color="auto" w:sz="4" w:space="0"/>
              <w:right w:val="single" w:color="000000" w:sz="4" w:space="0"/>
            </w:tcBorders>
            <w:noWrap w:val="0"/>
            <w:vAlign w:val="center"/>
          </w:tcPr>
          <w:p w14:paraId="54447BB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宋体" w:hAnsi="宋体" w:cs="宋体"/>
                <w:b w:val="0"/>
                <w:bCs w:val="0"/>
                <w:i w:val="0"/>
                <w:iCs w:val="0"/>
                <w:color w:val="auto"/>
                <w:kern w:val="0"/>
                <w:sz w:val="15"/>
                <w:szCs w:val="15"/>
                <w:highlight w:val="none"/>
                <w:u w:val="none"/>
                <w:lang w:val="en-US" w:eastAsia="zh-CN" w:bidi="ar"/>
              </w:rPr>
            </w:pPr>
            <w:r>
              <w:rPr>
                <w:rFonts w:hint="default" w:ascii="宋体" w:hAnsi="宋体" w:cs="宋体"/>
                <w:b w:val="0"/>
                <w:bCs w:val="0"/>
                <w:i w:val="0"/>
                <w:iCs w:val="0"/>
                <w:color w:val="auto"/>
                <w:kern w:val="0"/>
                <w:sz w:val="15"/>
                <w:szCs w:val="15"/>
                <w:highlight w:val="none"/>
                <w:u w:val="none"/>
                <w:lang w:val="en-US" w:eastAsia="zh-CN" w:bidi="ar"/>
              </w:rPr>
              <w:t>所属行业</w:t>
            </w:r>
          </w:p>
        </w:tc>
        <w:tc>
          <w:tcPr>
            <w:tcW w:w="430" w:type="pct"/>
            <w:tcBorders>
              <w:top w:val="single" w:color="000000" w:sz="4" w:space="0"/>
              <w:left w:val="single" w:color="000000" w:sz="4" w:space="0"/>
              <w:bottom w:val="single" w:color="auto" w:sz="4" w:space="0"/>
              <w:right w:val="single" w:color="000000" w:sz="4" w:space="0"/>
            </w:tcBorders>
            <w:noWrap w:val="0"/>
            <w:vAlign w:val="center"/>
          </w:tcPr>
          <w:p w14:paraId="3DEAF96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宋体" w:hAnsi="宋体" w:cs="宋体"/>
                <w:b w:val="0"/>
                <w:bCs w:val="0"/>
                <w:i w:val="0"/>
                <w:iCs w:val="0"/>
                <w:color w:val="auto"/>
                <w:kern w:val="0"/>
                <w:sz w:val="15"/>
                <w:szCs w:val="15"/>
                <w:highlight w:val="none"/>
                <w:u w:val="none"/>
                <w:lang w:val="en-US" w:eastAsia="zh-CN" w:bidi="ar"/>
              </w:rPr>
            </w:pPr>
            <w:r>
              <w:rPr>
                <w:rFonts w:hint="default" w:ascii="宋体" w:hAnsi="宋体" w:cs="宋体"/>
                <w:b w:val="0"/>
                <w:bCs w:val="0"/>
                <w:i w:val="0"/>
                <w:iCs w:val="0"/>
                <w:color w:val="auto"/>
                <w:kern w:val="0"/>
                <w:sz w:val="15"/>
                <w:szCs w:val="15"/>
                <w:highlight w:val="none"/>
                <w:u w:val="none"/>
                <w:lang w:val="en-US" w:eastAsia="zh-CN" w:bidi="ar"/>
              </w:rPr>
              <w:t>是否核心产品</w:t>
            </w:r>
          </w:p>
        </w:tc>
        <w:tc>
          <w:tcPr>
            <w:tcW w:w="487" w:type="pct"/>
            <w:tcBorders>
              <w:top w:val="single" w:color="000000" w:sz="4" w:space="0"/>
              <w:left w:val="single" w:color="000000" w:sz="4" w:space="0"/>
              <w:bottom w:val="single" w:color="auto" w:sz="4" w:space="0"/>
              <w:right w:val="single" w:color="000000" w:sz="4" w:space="0"/>
            </w:tcBorders>
            <w:noWrap w:val="0"/>
            <w:vAlign w:val="center"/>
          </w:tcPr>
          <w:p w14:paraId="5BBCFF2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宋体" w:hAnsi="宋体" w:cs="宋体"/>
                <w:b w:val="0"/>
                <w:bCs w:val="0"/>
                <w:i w:val="0"/>
                <w:iCs w:val="0"/>
                <w:color w:val="auto"/>
                <w:kern w:val="0"/>
                <w:sz w:val="15"/>
                <w:szCs w:val="15"/>
                <w:highlight w:val="none"/>
                <w:u w:val="none"/>
                <w:lang w:val="en-US" w:eastAsia="zh-CN" w:bidi="ar"/>
              </w:rPr>
            </w:pPr>
            <w:r>
              <w:rPr>
                <w:rFonts w:hint="default" w:ascii="宋体" w:hAnsi="宋体" w:cs="宋体"/>
                <w:b w:val="0"/>
                <w:bCs w:val="0"/>
                <w:i w:val="0"/>
                <w:iCs w:val="0"/>
                <w:color w:val="auto"/>
                <w:kern w:val="0"/>
                <w:sz w:val="15"/>
                <w:szCs w:val="15"/>
                <w:highlight w:val="none"/>
                <w:u w:val="none"/>
                <w:lang w:val="en-US" w:eastAsia="zh-CN" w:bidi="ar"/>
              </w:rPr>
              <w:t>是否允许进进口产品</w:t>
            </w:r>
          </w:p>
        </w:tc>
        <w:tc>
          <w:tcPr>
            <w:tcW w:w="487" w:type="pct"/>
            <w:tcBorders>
              <w:top w:val="single" w:color="000000" w:sz="4" w:space="0"/>
              <w:left w:val="single" w:color="000000" w:sz="4" w:space="0"/>
              <w:bottom w:val="single" w:color="auto" w:sz="4" w:space="0"/>
              <w:right w:val="single" w:color="000000" w:sz="4" w:space="0"/>
            </w:tcBorders>
            <w:noWrap w:val="0"/>
            <w:vAlign w:val="center"/>
          </w:tcPr>
          <w:p w14:paraId="339F413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宋体" w:hAnsi="宋体" w:cs="宋体"/>
                <w:b w:val="0"/>
                <w:bCs w:val="0"/>
                <w:i w:val="0"/>
                <w:iCs w:val="0"/>
                <w:color w:val="auto"/>
                <w:kern w:val="0"/>
                <w:sz w:val="15"/>
                <w:szCs w:val="15"/>
                <w:highlight w:val="none"/>
                <w:u w:val="none"/>
                <w:lang w:val="en-US" w:eastAsia="zh-CN" w:bidi="ar"/>
              </w:rPr>
            </w:pPr>
            <w:r>
              <w:rPr>
                <w:rFonts w:hint="default" w:ascii="宋体" w:hAnsi="宋体" w:cs="宋体"/>
                <w:b w:val="0"/>
                <w:bCs w:val="0"/>
                <w:i w:val="0"/>
                <w:iCs w:val="0"/>
                <w:color w:val="auto"/>
                <w:kern w:val="0"/>
                <w:sz w:val="15"/>
                <w:szCs w:val="15"/>
                <w:highlight w:val="none"/>
                <w:u w:val="none"/>
                <w:lang w:val="en-US" w:eastAsia="zh-CN" w:bidi="ar"/>
              </w:rPr>
              <w:t>是否属于节能产品</w:t>
            </w:r>
          </w:p>
        </w:tc>
        <w:tc>
          <w:tcPr>
            <w:tcW w:w="489" w:type="pct"/>
            <w:tcBorders>
              <w:top w:val="single" w:color="000000" w:sz="4" w:space="0"/>
              <w:left w:val="single" w:color="000000" w:sz="4" w:space="0"/>
              <w:bottom w:val="single" w:color="auto" w:sz="4" w:space="0"/>
              <w:right w:val="single" w:color="000000" w:sz="4" w:space="0"/>
            </w:tcBorders>
            <w:noWrap w:val="0"/>
            <w:vAlign w:val="center"/>
          </w:tcPr>
          <w:p w14:paraId="70AA862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宋体" w:hAnsi="宋体" w:cs="宋体"/>
                <w:b w:val="0"/>
                <w:bCs w:val="0"/>
                <w:i w:val="0"/>
                <w:iCs w:val="0"/>
                <w:color w:val="auto"/>
                <w:kern w:val="0"/>
                <w:sz w:val="15"/>
                <w:szCs w:val="15"/>
                <w:highlight w:val="none"/>
                <w:u w:val="none"/>
                <w:lang w:val="en-US" w:eastAsia="zh-CN" w:bidi="ar"/>
              </w:rPr>
            </w:pPr>
            <w:r>
              <w:rPr>
                <w:rFonts w:hint="default" w:ascii="宋体" w:hAnsi="宋体" w:cs="宋体"/>
                <w:b w:val="0"/>
                <w:bCs w:val="0"/>
                <w:i w:val="0"/>
                <w:iCs w:val="0"/>
                <w:color w:val="auto"/>
                <w:kern w:val="0"/>
                <w:sz w:val="15"/>
                <w:szCs w:val="15"/>
                <w:highlight w:val="none"/>
                <w:u w:val="none"/>
                <w:lang w:val="en-US" w:eastAsia="zh-CN" w:bidi="ar"/>
              </w:rPr>
              <w:t>是否属于环境标志产品</w:t>
            </w:r>
          </w:p>
        </w:tc>
      </w:tr>
      <w:tr w14:paraId="2ECEA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 w:hRule="atLeast"/>
          <w:jc w:val="center"/>
        </w:trPr>
        <w:tc>
          <w:tcPr>
            <w:tcW w:w="326" w:type="pct"/>
            <w:tcBorders>
              <w:top w:val="single" w:color="auto" w:sz="4" w:space="0"/>
              <w:left w:val="single" w:color="auto" w:sz="4" w:space="0"/>
              <w:bottom w:val="single" w:color="auto" w:sz="4" w:space="0"/>
              <w:right w:val="single" w:color="auto" w:sz="4" w:space="0"/>
            </w:tcBorders>
            <w:noWrap w:val="0"/>
            <w:vAlign w:val="center"/>
          </w:tcPr>
          <w:p w14:paraId="270A04F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eastAsia" w:ascii="宋体" w:hAnsi="宋体" w:eastAsia="宋体" w:cs="宋体"/>
                <w:b w:val="0"/>
                <w:bCs w:val="0"/>
                <w:i w:val="0"/>
                <w:iCs w:val="0"/>
                <w:color w:val="auto"/>
                <w:sz w:val="15"/>
                <w:szCs w:val="15"/>
                <w:highlight w:val="none"/>
                <w:u w:val="none"/>
              </w:rPr>
            </w:pPr>
            <w:r>
              <w:rPr>
                <w:rFonts w:hint="eastAsia" w:ascii="宋体" w:hAnsi="宋体" w:eastAsia="宋体" w:cs="宋体"/>
                <w:b w:val="0"/>
                <w:bCs w:val="0"/>
                <w:i w:val="0"/>
                <w:iCs w:val="0"/>
                <w:color w:val="auto"/>
                <w:kern w:val="0"/>
                <w:sz w:val="15"/>
                <w:szCs w:val="15"/>
                <w:highlight w:val="none"/>
                <w:u w:val="none"/>
                <w:lang w:val="en-US" w:eastAsia="zh-CN" w:bidi="ar"/>
              </w:rPr>
              <w:t>1</w:t>
            </w:r>
          </w:p>
        </w:tc>
        <w:tc>
          <w:tcPr>
            <w:tcW w:w="773" w:type="pct"/>
            <w:tcBorders>
              <w:top w:val="single" w:color="auto" w:sz="4" w:space="0"/>
              <w:left w:val="single" w:color="auto" w:sz="4" w:space="0"/>
              <w:bottom w:val="single" w:color="auto" w:sz="4" w:space="0"/>
              <w:right w:val="single" w:color="auto" w:sz="4" w:space="0"/>
            </w:tcBorders>
            <w:noWrap w:val="0"/>
            <w:vAlign w:val="center"/>
          </w:tcPr>
          <w:p w14:paraId="15718379">
            <w:pPr>
              <w:keepNext w:val="0"/>
              <w:keepLines w:val="0"/>
              <w:pageBreakBefore w:val="0"/>
              <w:widowControl w:val="0"/>
              <w:suppressLineNumbers w:val="0"/>
              <w:kinsoku/>
              <w:wordWrap/>
              <w:overflowPunct w:val="0"/>
              <w:topLinePunct w:val="0"/>
              <w:bidi w:val="0"/>
              <w:spacing w:line="240" w:lineRule="exact"/>
              <w:jc w:val="center"/>
              <w:textAlignment w:val="center"/>
              <w:rPr>
                <w:rFonts w:hint="eastAsia" w:ascii="宋体" w:hAnsi="宋体" w:eastAsia="宋体" w:cs="宋体"/>
                <w:i w:val="0"/>
                <w:iCs w:val="0"/>
                <w:color w:val="000000"/>
                <w:kern w:val="0"/>
                <w:sz w:val="15"/>
                <w:szCs w:val="15"/>
                <w:highlight w:val="none"/>
                <w:u w:val="none"/>
                <w:lang w:val="en-US" w:eastAsia="zh-CN" w:bidi="ar"/>
              </w:rPr>
            </w:pPr>
            <w:r>
              <w:rPr>
                <w:rFonts w:hint="eastAsia" w:ascii="宋体" w:hAnsi="宋体" w:eastAsia="宋体" w:cs="宋体"/>
                <w:i w:val="0"/>
                <w:iCs w:val="0"/>
                <w:color w:val="000000"/>
                <w:kern w:val="0"/>
                <w:sz w:val="15"/>
                <w:szCs w:val="15"/>
                <w:highlight w:val="none"/>
                <w:u w:val="none"/>
                <w:lang w:val="en-US" w:eastAsia="zh-CN" w:bidi="ar"/>
              </w:rPr>
              <w:t>乌海市检验检测中心10KV供电工程采购项目</w:t>
            </w:r>
          </w:p>
        </w:tc>
        <w:tc>
          <w:tcPr>
            <w:tcW w:w="348" w:type="pct"/>
            <w:tcBorders>
              <w:top w:val="single" w:color="auto" w:sz="4" w:space="0"/>
              <w:left w:val="single" w:color="auto" w:sz="4" w:space="0"/>
              <w:bottom w:val="single" w:color="auto" w:sz="4" w:space="0"/>
              <w:right w:val="single" w:color="auto" w:sz="4" w:space="0"/>
            </w:tcBorders>
            <w:noWrap w:val="0"/>
            <w:vAlign w:val="center"/>
          </w:tcPr>
          <w:p w14:paraId="7CFBBF60">
            <w:pPr>
              <w:keepNext w:val="0"/>
              <w:keepLines w:val="0"/>
              <w:pageBreakBefore w:val="0"/>
              <w:widowControl w:val="0"/>
              <w:suppressLineNumbers w:val="0"/>
              <w:kinsoku/>
              <w:wordWrap/>
              <w:overflowPunct w:val="0"/>
              <w:topLinePunct w:val="0"/>
              <w:bidi w:val="0"/>
              <w:spacing w:line="240" w:lineRule="exact"/>
              <w:jc w:val="center"/>
              <w:textAlignment w:val="center"/>
              <w:rPr>
                <w:rFonts w:hint="default" w:ascii="宋体" w:hAnsi="宋体" w:eastAsia="宋体" w:cs="宋体"/>
                <w:b w:val="0"/>
                <w:bCs w:val="0"/>
                <w:i w:val="0"/>
                <w:iCs w:val="0"/>
                <w:color w:val="auto"/>
                <w:sz w:val="15"/>
                <w:szCs w:val="15"/>
                <w:highlight w:val="none"/>
                <w:u w:val="none"/>
                <w:lang w:val="en-US" w:eastAsia="zh-CN"/>
              </w:rPr>
            </w:pPr>
            <w:r>
              <w:rPr>
                <w:rFonts w:hint="eastAsia" w:ascii="宋体" w:hAnsi="宋体" w:cs="宋体"/>
                <w:b w:val="0"/>
                <w:bCs w:val="0"/>
                <w:i w:val="0"/>
                <w:iCs w:val="0"/>
                <w:color w:val="auto"/>
                <w:sz w:val="15"/>
                <w:szCs w:val="15"/>
                <w:highlight w:val="none"/>
                <w:u w:val="none"/>
                <w:lang w:val="en-US" w:eastAsia="zh-CN"/>
              </w:rPr>
              <w:t>1</w:t>
            </w:r>
          </w:p>
        </w:tc>
        <w:tc>
          <w:tcPr>
            <w:tcW w:w="569" w:type="pct"/>
            <w:tcBorders>
              <w:top w:val="single" w:color="auto" w:sz="4" w:space="0"/>
              <w:left w:val="single" w:color="auto" w:sz="4" w:space="0"/>
              <w:bottom w:val="single" w:color="auto" w:sz="4" w:space="0"/>
              <w:right w:val="single" w:color="auto" w:sz="4" w:space="0"/>
            </w:tcBorders>
            <w:noWrap w:val="0"/>
            <w:vAlign w:val="center"/>
          </w:tcPr>
          <w:p w14:paraId="61DAF98E">
            <w:pPr>
              <w:keepNext w:val="0"/>
              <w:keepLines w:val="0"/>
              <w:pageBreakBefore w:val="0"/>
              <w:widowControl w:val="0"/>
              <w:suppressLineNumbers w:val="0"/>
              <w:kinsoku/>
              <w:wordWrap/>
              <w:overflowPunct w:val="0"/>
              <w:topLinePunct w:val="0"/>
              <w:bidi w:val="0"/>
              <w:spacing w:line="240" w:lineRule="exact"/>
              <w:jc w:val="center"/>
              <w:textAlignment w:val="center"/>
              <w:rPr>
                <w:rFonts w:hint="default" w:ascii="宋体" w:hAnsi="宋体" w:cs="宋体"/>
                <w:b w:val="0"/>
                <w:bCs w:val="0"/>
                <w:i w:val="0"/>
                <w:iCs w:val="0"/>
                <w:color w:val="auto"/>
                <w:sz w:val="15"/>
                <w:szCs w:val="15"/>
                <w:highlight w:val="none"/>
                <w:u w:val="none"/>
                <w:lang w:val="en-US" w:eastAsia="zh-CN"/>
              </w:rPr>
            </w:pPr>
            <w:r>
              <w:rPr>
                <w:rFonts w:hint="default" w:ascii="宋体" w:hAnsi="宋体" w:cs="宋体"/>
                <w:b w:val="0"/>
                <w:bCs w:val="0"/>
                <w:i w:val="0"/>
                <w:iCs w:val="0"/>
                <w:color w:val="auto"/>
                <w:sz w:val="15"/>
                <w:szCs w:val="15"/>
                <w:highlight w:val="none"/>
                <w:u w:val="none"/>
                <w:lang w:val="en-US" w:eastAsia="zh-CN"/>
              </w:rPr>
              <w:t>347687元</w:t>
            </w:r>
          </w:p>
        </w:tc>
        <w:tc>
          <w:tcPr>
            <w:tcW w:w="422" w:type="pct"/>
            <w:tcBorders>
              <w:top w:val="single" w:color="auto" w:sz="4" w:space="0"/>
              <w:left w:val="single" w:color="auto" w:sz="4" w:space="0"/>
              <w:bottom w:val="single" w:color="auto" w:sz="4" w:space="0"/>
              <w:right w:val="single" w:color="auto" w:sz="4" w:space="0"/>
            </w:tcBorders>
            <w:noWrap w:val="0"/>
            <w:vAlign w:val="center"/>
          </w:tcPr>
          <w:p w14:paraId="617A32D8">
            <w:pPr>
              <w:keepNext w:val="0"/>
              <w:keepLines w:val="0"/>
              <w:pageBreakBefore w:val="0"/>
              <w:widowControl w:val="0"/>
              <w:suppressLineNumbers w:val="0"/>
              <w:kinsoku/>
              <w:wordWrap/>
              <w:overflowPunct w:val="0"/>
              <w:topLinePunct w:val="0"/>
              <w:bidi w:val="0"/>
              <w:spacing w:line="240" w:lineRule="exact"/>
              <w:jc w:val="center"/>
              <w:textAlignment w:val="center"/>
              <w:rPr>
                <w:rFonts w:hint="default" w:ascii="宋体" w:hAnsi="宋体" w:cs="宋体"/>
                <w:b w:val="0"/>
                <w:bCs w:val="0"/>
                <w:i w:val="0"/>
                <w:iCs w:val="0"/>
                <w:color w:val="auto"/>
                <w:sz w:val="15"/>
                <w:szCs w:val="15"/>
                <w:highlight w:val="none"/>
                <w:u w:val="none"/>
                <w:lang w:val="en-US" w:eastAsia="zh-CN"/>
              </w:rPr>
            </w:pPr>
            <w:r>
              <w:rPr>
                <w:rFonts w:hint="eastAsia" w:ascii="宋体" w:hAnsi="宋体" w:cs="宋体"/>
                <w:b w:val="0"/>
                <w:bCs w:val="0"/>
                <w:i w:val="0"/>
                <w:iCs w:val="0"/>
                <w:color w:val="auto"/>
                <w:sz w:val="15"/>
                <w:szCs w:val="15"/>
                <w:highlight w:val="none"/>
                <w:u w:val="none"/>
                <w:lang w:val="en-US" w:eastAsia="zh-CN"/>
              </w:rPr>
              <w:t>项</w:t>
            </w:r>
          </w:p>
        </w:tc>
        <w:tc>
          <w:tcPr>
            <w:tcW w:w="666" w:type="pct"/>
            <w:tcBorders>
              <w:top w:val="single" w:color="auto" w:sz="4" w:space="0"/>
              <w:left w:val="single" w:color="auto" w:sz="4" w:space="0"/>
              <w:bottom w:val="single" w:color="auto" w:sz="4" w:space="0"/>
              <w:right w:val="single" w:color="auto" w:sz="4" w:space="0"/>
            </w:tcBorders>
            <w:noWrap w:val="0"/>
            <w:vAlign w:val="center"/>
          </w:tcPr>
          <w:p w14:paraId="2B9A749D">
            <w:pPr>
              <w:keepNext w:val="0"/>
              <w:keepLines w:val="0"/>
              <w:pageBreakBefore w:val="0"/>
              <w:widowControl w:val="0"/>
              <w:suppressLineNumbers w:val="0"/>
              <w:kinsoku/>
              <w:wordWrap/>
              <w:overflowPunct w:val="0"/>
              <w:topLinePunct w:val="0"/>
              <w:bidi w:val="0"/>
              <w:spacing w:line="240" w:lineRule="exact"/>
              <w:jc w:val="center"/>
              <w:textAlignment w:val="center"/>
              <w:rPr>
                <w:rFonts w:hint="default" w:ascii="宋体" w:hAnsi="宋体" w:cs="宋体"/>
                <w:b w:val="0"/>
                <w:bCs w:val="0"/>
                <w:i w:val="0"/>
                <w:iCs w:val="0"/>
                <w:color w:val="auto"/>
                <w:sz w:val="15"/>
                <w:szCs w:val="15"/>
                <w:highlight w:val="none"/>
                <w:u w:val="none"/>
                <w:lang w:val="en-US" w:eastAsia="zh-CN"/>
              </w:rPr>
            </w:pPr>
            <w:r>
              <w:rPr>
                <w:rFonts w:hint="eastAsia" w:ascii="宋体" w:hAnsi="宋体" w:cs="宋体"/>
                <w:b w:val="0"/>
                <w:bCs w:val="0"/>
                <w:i w:val="0"/>
                <w:iCs w:val="0"/>
                <w:color w:val="auto"/>
                <w:sz w:val="15"/>
                <w:szCs w:val="15"/>
                <w:highlight w:val="none"/>
                <w:u w:val="none"/>
                <w:lang w:val="en-US" w:eastAsia="zh-CN"/>
              </w:rPr>
              <w:t>建筑业</w:t>
            </w:r>
          </w:p>
        </w:tc>
        <w:tc>
          <w:tcPr>
            <w:tcW w:w="430" w:type="pct"/>
            <w:tcBorders>
              <w:top w:val="single" w:color="auto" w:sz="4" w:space="0"/>
              <w:left w:val="single" w:color="auto" w:sz="4" w:space="0"/>
              <w:bottom w:val="single" w:color="auto" w:sz="4" w:space="0"/>
              <w:right w:val="single" w:color="auto" w:sz="4" w:space="0"/>
            </w:tcBorders>
            <w:noWrap w:val="0"/>
            <w:vAlign w:val="center"/>
          </w:tcPr>
          <w:p w14:paraId="5705A2FF">
            <w:pPr>
              <w:keepNext w:val="0"/>
              <w:keepLines w:val="0"/>
              <w:pageBreakBefore w:val="0"/>
              <w:widowControl w:val="0"/>
              <w:suppressLineNumbers w:val="0"/>
              <w:kinsoku/>
              <w:wordWrap/>
              <w:overflowPunct w:val="0"/>
              <w:topLinePunct w:val="0"/>
              <w:bidi w:val="0"/>
              <w:spacing w:line="240" w:lineRule="exact"/>
              <w:jc w:val="center"/>
              <w:textAlignment w:val="center"/>
              <w:rPr>
                <w:rFonts w:hint="default" w:ascii="宋体" w:hAnsi="宋体" w:cs="宋体"/>
                <w:b w:val="0"/>
                <w:bCs w:val="0"/>
                <w:i w:val="0"/>
                <w:iCs w:val="0"/>
                <w:color w:val="auto"/>
                <w:sz w:val="15"/>
                <w:szCs w:val="15"/>
                <w:highlight w:val="none"/>
                <w:u w:val="none"/>
                <w:lang w:val="en-US" w:eastAsia="zh-CN"/>
              </w:rPr>
            </w:pPr>
            <w:r>
              <w:rPr>
                <w:rFonts w:hint="eastAsia" w:ascii="宋体" w:hAnsi="宋体" w:cs="宋体"/>
                <w:b w:val="0"/>
                <w:bCs w:val="0"/>
                <w:i w:val="0"/>
                <w:iCs w:val="0"/>
                <w:color w:val="auto"/>
                <w:sz w:val="15"/>
                <w:szCs w:val="15"/>
                <w:highlight w:val="none"/>
                <w:u w:val="none"/>
                <w:lang w:val="en-US" w:eastAsia="zh-CN"/>
              </w:rPr>
              <w:t>否</w:t>
            </w:r>
          </w:p>
        </w:tc>
        <w:tc>
          <w:tcPr>
            <w:tcW w:w="487" w:type="pct"/>
            <w:tcBorders>
              <w:top w:val="single" w:color="auto" w:sz="4" w:space="0"/>
              <w:left w:val="single" w:color="auto" w:sz="4" w:space="0"/>
              <w:bottom w:val="single" w:color="auto" w:sz="4" w:space="0"/>
              <w:right w:val="single" w:color="auto" w:sz="4" w:space="0"/>
            </w:tcBorders>
            <w:noWrap w:val="0"/>
            <w:vAlign w:val="center"/>
          </w:tcPr>
          <w:p w14:paraId="5699C941">
            <w:pPr>
              <w:keepNext w:val="0"/>
              <w:keepLines w:val="0"/>
              <w:pageBreakBefore w:val="0"/>
              <w:widowControl w:val="0"/>
              <w:suppressLineNumbers w:val="0"/>
              <w:kinsoku/>
              <w:wordWrap/>
              <w:overflowPunct w:val="0"/>
              <w:topLinePunct w:val="0"/>
              <w:bidi w:val="0"/>
              <w:spacing w:line="240" w:lineRule="exact"/>
              <w:jc w:val="center"/>
              <w:textAlignment w:val="center"/>
              <w:rPr>
                <w:rFonts w:hint="eastAsia" w:ascii="宋体" w:hAnsi="宋体" w:cs="宋体"/>
                <w:b w:val="0"/>
                <w:bCs w:val="0"/>
                <w:i w:val="0"/>
                <w:iCs w:val="0"/>
                <w:color w:val="auto"/>
                <w:sz w:val="15"/>
                <w:szCs w:val="15"/>
                <w:highlight w:val="none"/>
                <w:u w:val="none"/>
                <w:lang w:val="en-US" w:eastAsia="zh-CN"/>
              </w:rPr>
            </w:pPr>
            <w:r>
              <w:rPr>
                <w:rFonts w:hint="eastAsia" w:ascii="宋体" w:hAnsi="宋体" w:cs="宋体"/>
                <w:b w:val="0"/>
                <w:bCs w:val="0"/>
                <w:i w:val="0"/>
                <w:iCs w:val="0"/>
                <w:color w:val="auto"/>
                <w:sz w:val="15"/>
                <w:szCs w:val="15"/>
                <w:highlight w:val="none"/>
                <w:u w:val="none"/>
                <w:lang w:val="en-US" w:eastAsia="zh-CN"/>
              </w:rPr>
              <w:t>否</w:t>
            </w:r>
          </w:p>
        </w:tc>
        <w:tc>
          <w:tcPr>
            <w:tcW w:w="487" w:type="pct"/>
            <w:tcBorders>
              <w:top w:val="single" w:color="auto" w:sz="4" w:space="0"/>
              <w:left w:val="single" w:color="auto" w:sz="4" w:space="0"/>
              <w:bottom w:val="single" w:color="auto" w:sz="4" w:space="0"/>
              <w:right w:val="single" w:color="auto" w:sz="4" w:space="0"/>
            </w:tcBorders>
            <w:noWrap w:val="0"/>
            <w:vAlign w:val="center"/>
          </w:tcPr>
          <w:p w14:paraId="59C2D0AC">
            <w:pPr>
              <w:keepNext w:val="0"/>
              <w:keepLines w:val="0"/>
              <w:pageBreakBefore w:val="0"/>
              <w:widowControl w:val="0"/>
              <w:suppressLineNumbers w:val="0"/>
              <w:kinsoku/>
              <w:wordWrap/>
              <w:overflowPunct w:val="0"/>
              <w:topLinePunct w:val="0"/>
              <w:bidi w:val="0"/>
              <w:spacing w:line="240" w:lineRule="exact"/>
              <w:jc w:val="center"/>
              <w:textAlignment w:val="center"/>
              <w:rPr>
                <w:rFonts w:hint="eastAsia" w:ascii="宋体" w:hAnsi="宋体" w:cs="宋体"/>
                <w:b w:val="0"/>
                <w:bCs w:val="0"/>
                <w:i w:val="0"/>
                <w:iCs w:val="0"/>
                <w:color w:val="auto"/>
                <w:sz w:val="15"/>
                <w:szCs w:val="15"/>
                <w:highlight w:val="none"/>
                <w:u w:val="none"/>
                <w:lang w:val="en-US" w:eastAsia="zh-CN"/>
              </w:rPr>
            </w:pPr>
            <w:r>
              <w:rPr>
                <w:rFonts w:hint="eastAsia" w:ascii="宋体" w:hAnsi="宋体" w:cs="宋体"/>
                <w:b w:val="0"/>
                <w:bCs w:val="0"/>
                <w:i w:val="0"/>
                <w:iCs w:val="0"/>
                <w:color w:val="auto"/>
                <w:sz w:val="15"/>
                <w:szCs w:val="15"/>
                <w:highlight w:val="none"/>
                <w:u w:val="none"/>
                <w:lang w:val="en-US" w:eastAsia="zh-CN"/>
              </w:rPr>
              <w:t>否</w:t>
            </w:r>
          </w:p>
        </w:tc>
        <w:tc>
          <w:tcPr>
            <w:tcW w:w="489" w:type="pct"/>
            <w:tcBorders>
              <w:top w:val="single" w:color="auto" w:sz="4" w:space="0"/>
              <w:left w:val="single" w:color="auto" w:sz="4" w:space="0"/>
              <w:bottom w:val="single" w:color="auto" w:sz="4" w:space="0"/>
              <w:right w:val="single" w:color="auto" w:sz="4" w:space="0"/>
            </w:tcBorders>
            <w:noWrap w:val="0"/>
            <w:vAlign w:val="center"/>
          </w:tcPr>
          <w:p w14:paraId="28BD2A09">
            <w:pPr>
              <w:keepNext w:val="0"/>
              <w:keepLines w:val="0"/>
              <w:pageBreakBefore w:val="0"/>
              <w:widowControl w:val="0"/>
              <w:suppressLineNumbers w:val="0"/>
              <w:kinsoku/>
              <w:wordWrap/>
              <w:overflowPunct w:val="0"/>
              <w:topLinePunct w:val="0"/>
              <w:bidi w:val="0"/>
              <w:spacing w:line="240" w:lineRule="exact"/>
              <w:jc w:val="center"/>
              <w:textAlignment w:val="center"/>
              <w:rPr>
                <w:rFonts w:hint="eastAsia" w:ascii="宋体" w:hAnsi="宋体" w:cs="宋体"/>
                <w:b w:val="0"/>
                <w:bCs w:val="0"/>
                <w:i w:val="0"/>
                <w:iCs w:val="0"/>
                <w:color w:val="auto"/>
                <w:sz w:val="15"/>
                <w:szCs w:val="15"/>
                <w:highlight w:val="none"/>
                <w:u w:val="none"/>
                <w:lang w:val="en-US" w:eastAsia="zh-CN"/>
              </w:rPr>
            </w:pPr>
            <w:r>
              <w:rPr>
                <w:rFonts w:hint="eastAsia" w:ascii="宋体" w:hAnsi="宋体" w:cs="宋体"/>
                <w:b w:val="0"/>
                <w:bCs w:val="0"/>
                <w:i w:val="0"/>
                <w:iCs w:val="0"/>
                <w:color w:val="auto"/>
                <w:sz w:val="15"/>
                <w:szCs w:val="15"/>
                <w:highlight w:val="none"/>
                <w:u w:val="none"/>
                <w:lang w:val="en-US" w:eastAsia="zh-CN"/>
              </w:rPr>
              <w:t>否</w:t>
            </w:r>
          </w:p>
        </w:tc>
      </w:tr>
    </w:tbl>
    <w:p w14:paraId="3363499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宋体"/>
          <w:b/>
          <w:bCs/>
          <w:highlight w:val="none"/>
          <w:lang w:val="en-US" w:eastAsia="zh-CN"/>
        </w:rPr>
      </w:pPr>
      <w:r>
        <w:rPr>
          <w:rFonts w:hint="eastAsia" w:ascii="宋体" w:hAnsi="宋体" w:eastAsia="宋体" w:cs="宋体"/>
          <w:b/>
          <w:bCs/>
          <w:highlight w:val="none"/>
          <w:lang w:val="en-US" w:eastAsia="zh-CN"/>
        </w:rPr>
        <w:t>二、</w:t>
      </w:r>
      <w:r>
        <w:rPr>
          <w:rFonts w:hint="eastAsia" w:ascii="宋体" w:hAnsi="宋体" w:cs="宋体"/>
          <w:b/>
          <w:bCs/>
          <w:highlight w:val="none"/>
          <w:lang w:val="en-US" w:eastAsia="zh-CN"/>
        </w:rPr>
        <w:t>供应商</w:t>
      </w:r>
      <w:r>
        <w:rPr>
          <w:rFonts w:hint="eastAsia" w:ascii="宋体" w:hAnsi="宋体" w:eastAsia="宋体" w:cs="宋体"/>
          <w:b/>
          <w:bCs/>
          <w:highlight w:val="none"/>
          <w:lang w:val="en-US" w:eastAsia="zh-CN"/>
        </w:rPr>
        <w:t>的资格要求</w:t>
      </w:r>
    </w:p>
    <w:p w14:paraId="32EA01D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t>1.</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应符合《中华人民共和国政府采购法》第二十二条规定的条件。</w:t>
      </w:r>
    </w:p>
    <w:p w14:paraId="32D70FA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t>2.</w:t>
      </w:r>
      <w:r>
        <w:rPr>
          <w:rFonts w:hint="eastAsia" w:ascii="宋体" w:hAnsi="宋体" w:cs="宋体"/>
          <w:highlight w:val="none"/>
          <w:lang w:val="en-US" w:eastAsia="zh-CN"/>
        </w:rPr>
        <w:t>开启</w:t>
      </w:r>
      <w:r>
        <w:rPr>
          <w:rFonts w:hint="eastAsia" w:ascii="宋体" w:hAnsi="宋体" w:eastAsia="宋体" w:cs="宋体"/>
          <w:highlight w:val="none"/>
          <w:lang w:val="en-US" w:eastAsia="zh-CN"/>
        </w:rPr>
        <w:t>后资格审查时，</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未被列入失信被执行人、重大税收违法失信主体、政府采购严重违法失信行为记录名单，相关信用情况通过</w:t>
      </w:r>
      <w:r>
        <w:rPr>
          <w:rFonts w:hint="default" w:ascii="宋体" w:hAnsi="宋体" w:eastAsia="宋体" w:cs="宋体"/>
          <w:highlight w:val="none"/>
          <w:lang w:val="en-US" w:eastAsia="zh-CN"/>
        </w:rPr>
        <w:t>“</w:t>
      </w:r>
      <w:r>
        <w:rPr>
          <w:rFonts w:hint="eastAsia" w:ascii="宋体" w:hAnsi="宋体" w:eastAsia="宋体" w:cs="宋体"/>
          <w:highlight w:val="none"/>
          <w:lang w:val="en-US" w:eastAsia="zh-CN"/>
        </w:rPr>
        <w:t>信用中国</w:t>
      </w:r>
      <w:r>
        <w:rPr>
          <w:rFonts w:hint="default" w:ascii="宋体" w:hAnsi="宋体" w:eastAsia="宋体" w:cs="宋体"/>
          <w:highlight w:val="none"/>
          <w:lang w:val="en-US" w:eastAsia="zh-CN"/>
        </w:rPr>
        <w:t>”</w:t>
      </w:r>
      <w:r>
        <w:rPr>
          <w:rFonts w:hint="eastAsia" w:ascii="宋体" w:hAnsi="宋体" w:eastAsia="宋体" w:cs="宋体"/>
          <w:highlight w:val="none"/>
          <w:lang w:val="en-US" w:eastAsia="zh-CN"/>
        </w:rPr>
        <w:t>网站、中国政府采购网等渠道查询。</w:t>
      </w:r>
    </w:p>
    <w:p w14:paraId="48C9E72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t>3.</w:t>
      </w:r>
      <w:r>
        <w:rPr>
          <w:rFonts w:hint="eastAsia" w:ascii="宋体" w:hAnsi="宋体" w:eastAsia="宋体" w:cs="宋体"/>
          <w:highlight w:val="none"/>
          <w:lang w:val="en-US" w:eastAsia="zh-CN"/>
        </w:rPr>
        <w:t>落实政府采购政策需满足的资格要求：本采购包属于专门面向中小企业采购。</w:t>
      </w:r>
    </w:p>
    <w:p w14:paraId="610E4A8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t>4.</w:t>
      </w:r>
      <w:r>
        <w:rPr>
          <w:rFonts w:hint="eastAsia" w:ascii="宋体" w:hAnsi="宋体" w:eastAsia="宋体" w:cs="宋体"/>
          <w:highlight w:val="none"/>
          <w:lang w:val="en-US" w:eastAsia="zh-CN"/>
        </w:rPr>
        <w:t>本项目的特定资格要求：</w:t>
      </w:r>
    </w:p>
    <w:p w14:paraId="6B73678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采购包1：</w:t>
      </w:r>
    </w:p>
    <w:p w14:paraId="7C655AE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（1）供应商须具备建设行政主管部门颁发的</w:t>
      </w:r>
      <w:r>
        <w:rPr>
          <w:rFonts w:hint="eastAsia" w:ascii="宋体" w:hAnsi="宋体" w:cs="宋体"/>
          <w:highlight w:val="none"/>
          <w:lang w:val="en-US" w:eastAsia="zh-CN"/>
        </w:rPr>
        <w:t>有效期内的</w:t>
      </w:r>
      <w:r>
        <w:rPr>
          <w:rFonts w:hint="eastAsia" w:ascii="宋体" w:hAnsi="宋体" w:eastAsia="宋体" w:cs="宋体"/>
          <w:highlight w:val="none"/>
          <w:lang w:val="en-US" w:eastAsia="zh-CN"/>
        </w:rPr>
        <w:t>电力工程施工总承包三级及以上资质或输变电工程专业承包三级及以上资质，同时具备电监会颁发的承装（修、试）电力设施许可证承装、承修、承试（承装、承修）类三级及以上资质；</w:t>
      </w:r>
    </w:p>
    <w:p w14:paraId="704974F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（2）供应商须具备有效</w:t>
      </w:r>
      <w:r>
        <w:rPr>
          <w:rFonts w:hint="eastAsia" w:ascii="宋体" w:hAnsi="宋体" w:cs="宋体"/>
          <w:highlight w:val="none"/>
          <w:lang w:val="en-US" w:eastAsia="zh-CN"/>
        </w:rPr>
        <w:t>期内</w:t>
      </w:r>
      <w:r>
        <w:rPr>
          <w:rFonts w:hint="eastAsia" w:ascii="宋体" w:hAnsi="宋体" w:eastAsia="宋体" w:cs="宋体"/>
          <w:highlight w:val="none"/>
          <w:lang w:val="en-US" w:eastAsia="zh-CN"/>
        </w:rPr>
        <w:t>的安全生产许可证，并在人员、设备、资金等方面具有相应的施工能力；</w:t>
      </w:r>
    </w:p>
    <w:p w14:paraId="2D486A5B">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360" w:lineRule="auto"/>
        <w:textAlignment w:val="baseline"/>
        <w:rPr>
          <w:rFonts w:hint="default" w:ascii="宋体" w:hAnsi="宋体" w:cs="宋体"/>
          <w:highlight w:val="none"/>
          <w:lang w:val="en-US" w:eastAsia="zh-CN"/>
        </w:rPr>
      </w:pPr>
      <w:r>
        <w:rPr>
          <w:rFonts w:hint="eastAsia" w:ascii="宋体" w:hAnsi="宋体" w:eastAsia="宋体" w:cs="宋体"/>
          <w:highlight w:val="none"/>
          <w:lang w:val="en-US" w:eastAsia="zh-CN"/>
        </w:rPr>
        <w:t>（3）拟派项目经理须具有本企业注册机电工程专业贰级及以上注册建造师注册证书、安全生产考核合格证 (B)（须为本企业注册）且未担任其他在建工程</w:t>
      </w:r>
      <w:r>
        <w:rPr>
          <w:rFonts w:hint="eastAsia" w:ascii="宋体" w:hAnsi="宋体" w:cs="宋体"/>
          <w:highlight w:val="none"/>
          <w:lang w:val="en-US" w:eastAsia="zh-CN"/>
        </w:rPr>
        <w:t>。</w:t>
      </w:r>
    </w:p>
    <w:p w14:paraId="4DA2559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宋体"/>
          <w:b/>
          <w:bCs/>
          <w:highlight w:val="none"/>
          <w:lang w:val="en-US" w:eastAsia="zh-CN"/>
        </w:rPr>
      </w:pPr>
      <w:r>
        <w:rPr>
          <w:rFonts w:hint="eastAsia" w:ascii="宋体" w:hAnsi="宋体" w:eastAsia="宋体" w:cs="宋体"/>
          <w:b/>
          <w:bCs/>
          <w:highlight w:val="none"/>
          <w:lang w:val="en-US" w:eastAsia="zh-CN"/>
        </w:rPr>
        <w:t>三、获取磋商文件的时间、地点、方式</w:t>
      </w:r>
    </w:p>
    <w:p w14:paraId="7ACE4A3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时间：2025年</w:t>
      </w:r>
      <w:r>
        <w:rPr>
          <w:rFonts w:hint="eastAsia" w:ascii="宋体" w:hAnsi="宋体" w:cs="宋体"/>
          <w:highlight w:val="none"/>
          <w:lang w:val="en-US" w:eastAsia="zh-CN"/>
        </w:rPr>
        <w:t>9</w:t>
      </w:r>
      <w:r>
        <w:rPr>
          <w:rFonts w:hint="eastAsia" w:ascii="宋体" w:hAnsi="宋体" w:eastAsia="宋体" w:cs="宋体"/>
          <w:highlight w:val="none"/>
          <w:lang w:val="en-US" w:eastAsia="zh-CN"/>
        </w:rPr>
        <w:t>月</w:t>
      </w:r>
      <w:r>
        <w:rPr>
          <w:rFonts w:hint="eastAsia" w:ascii="宋体" w:hAnsi="宋体" w:cs="宋体"/>
          <w:highlight w:val="none"/>
          <w:lang w:val="en-US" w:eastAsia="zh-CN"/>
        </w:rPr>
        <w:t>18</w:t>
      </w:r>
      <w:r>
        <w:rPr>
          <w:rFonts w:hint="eastAsia" w:ascii="宋体" w:hAnsi="宋体" w:eastAsia="宋体" w:cs="宋体"/>
          <w:highlight w:val="none"/>
          <w:lang w:val="en-US" w:eastAsia="zh-CN"/>
        </w:rPr>
        <w:t>日至2025年</w:t>
      </w:r>
      <w:r>
        <w:rPr>
          <w:rFonts w:hint="eastAsia" w:ascii="宋体" w:hAnsi="宋体" w:cs="宋体"/>
          <w:highlight w:val="none"/>
          <w:lang w:val="en-US" w:eastAsia="zh-CN"/>
        </w:rPr>
        <w:t>9</w:t>
      </w:r>
      <w:r>
        <w:rPr>
          <w:rFonts w:hint="eastAsia" w:ascii="宋体" w:hAnsi="宋体" w:eastAsia="宋体" w:cs="宋体"/>
          <w:highlight w:val="none"/>
          <w:lang w:val="en-US" w:eastAsia="zh-CN"/>
        </w:rPr>
        <w:t>月</w:t>
      </w:r>
      <w:r>
        <w:rPr>
          <w:rFonts w:hint="eastAsia" w:ascii="宋体" w:hAnsi="宋体" w:cs="宋体"/>
          <w:highlight w:val="none"/>
          <w:lang w:val="en-US" w:eastAsia="zh-CN"/>
        </w:rPr>
        <w:t>25</w:t>
      </w:r>
      <w:r>
        <w:rPr>
          <w:rFonts w:hint="eastAsia" w:ascii="宋体" w:hAnsi="宋体" w:eastAsia="宋体" w:cs="宋体"/>
          <w:highlight w:val="none"/>
          <w:lang w:val="en-US" w:eastAsia="zh-CN"/>
        </w:rPr>
        <w:t>日，每天上午8：30分至12:00分，下午15：00分至18：00分（北京时间,法定节假日、周六日除外）</w:t>
      </w:r>
    </w:p>
    <w:p w14:paraId="6CCFEC4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地点：内蒙古志和工程项目管理有限公司</w:t>
      </w:r>
    </w:p>
    <w:p w14:paraId="4B1FE08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方式：</w:t>
      </w:r>
      <w:r>
        <w:rPr>
          <w:rFonts w:hint="eastAsia" w:ascii="宋体" w:hAnsi="宋体" w:cs="宋体"/>
          <w:highlight w:val="none"/>
          <w:lang w:val="en-US" w:eastAsia="zh-CN"/>
        </w:rPr>
        <w:t>供应商将以下资料原件彩色扫描件发至采购代理机构邮箱并电话通知工作人员查收（nmzhgcglyxgs@163.com）</w:t>
      </w:r>
      <w:r>
        <w:rPr>
          <w:rFonts w:hint="eastAsia" w:ascii="宋体" w:hAnsi="宋体" w:eastAsia="宋体" w:cs="宋体"/>
          <w:highlight w:val="none"/>
          <w:lang w:val="en-US" w:eastAsia="zh-CN"/>
        </w:rPr>
        <w:t>：</w:t>
      </w:r>
    </w:p>
    <w:p w14:paraId="068AA23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（1）授权委托书及委托人身份证明（法人到场报名只需提供身份证明）；</w:t>
      </w:r>
    </w:p>
    <w:p w14:paraId="067BA41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有效的营业执照或事业单位法人证书或执业许可证或自然人的身份证明；</w:t>
      </w:r>
    </w:p>
    <w:p w14:paraId="17DE0CA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2023年度或2024年度经会计师事务所出具的财务审计报告或其基本开户银行出具的近一年内的银行资信证明；</w:t>
      </w:r>
    </w:p>
    <w:p w14:paraId="4E0FDAB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（4）提供递交响应文件截止之日前一年内（至少一个月）的良好缴纳税收的相关凭据（以税务机关提供的纳税凭据或银行入账单或完税证明为准）；</w:t>
      </w:r>
    </w:p>
    <w:p w14:paraId="247923A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（5）提供递交响应文件截止之日前一年内（至少一个月）缴纳社会保险的凭证。（以专用收据或社会保险缴纳清单或完税证明为准）；</w:t>
      </w:r>
    </w:p>
    <w:p w14:paraId="5405E83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（6）提供“具有履行合同所必须的设备和专业技术能力”承诺函加盖公章；</w:t>
      </w:r>
    </w:p>
    <w:p w14:paraId="5615809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（7）提供“参加采购活动前3年内，在经营活动中没有重大违法记录”承诺函加盖公章；</w:t>
      </w:r>
    </w:p>
    <w:p w14:paraId="0F5431F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cs="宋体"/>
          <w:highlight w:val="none"/>
          <w:lang w:val="en-US" w:eastAsia="zh-CN"/>
        </w:rPr>
      </w:pPr>
      <w:r>
        <w:rPr>
          <w:rFonts w:hint="eastAsia" w:ascii="宋体" w:hAnsi="宋体" w:eastAsia="宋体" w:cs="宋体"/>
          <w:highlight w:val="none"/>
          <w:lang w:val="en-US" w:eastAsia="zh-CN"/>
        </w:rPr>
        <w:t>（8）</w:t>
      </w:r>
      <w:r>
        <w:rPr>
          <w:rFonts w:hint="eastAsia" w:ascii="宋体" w:hAnsi="宋体" w:cs="宋体"/>
          <w:highlight w:val="none"/>
          <w:lang w:val="en-US" w:eastAsia="zh-CN"/>
        </w:rPr>
        <w:t>有效期内的资质证书；</w:t>
      </w:r>
    </w:p>
    <w:p w14:paraId="2FD4D07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cs="宋体"/>
          <w:highlight w:val="none"/>
          <w:lang w:val="en-US" w:eastAsia="zh-CN"/>
        </w:rPr>
      </w:pPr>
      <w:r>
        <w:rPr>
          <w:rFonts w:hint="eastAsia" w:ascii="宋体" w:hAnsi="宋体" w:cs="宋体"/>
          <w:highlight w:val="none"/>
          <w:lang w:val="en-US" w:eastAsia="zh-CN"/>
        </w:rPr>
        <w:t>（9）有效期内的安全生产许可证；</w:t>
      </w:r>
    </w:p>
    <w:p w14:paraId="5F30A74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cs="宋体"/>
          <w:highlight w:val="none"/>
          <w:lang w:val="en-US" w:eastAsia="zh-CN"/>
        </w:rPr>
        <w:t>（</w:t>
      </w:r>
      <w:r>
        <w:rPr>
          <w:rFonts w:hint="eastAsia" w:ascii="宋体" w:hAnsi="宋体" w:eastAsia="宋体" w:cs="宋体"/>
          <w:highlight w:val="none"/>
          <w:lang w:val="en-US" w:eastAsia="zh-CN"/>
        </w:rPr>
        <w:t>10）拟派项目经理有效期内的注册证书、安全生产考核合格证 (B)、劳动合同、社保缴纳证明及未担任其他在建工程项目经承诺书；</w:t>
      </w:r>
    </w:p>
    <w:p w14:paraId="520419F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11）投标单位在“信用中国”未被列入重大税收违法失信主体；“中国执行信息公开网”未被列入失信被执行人；“中国政府采购”未被列入政府采购严重违法失信行为记录名单。（以代理机构查询结果为准）；</w:t>
      </w:r>
    </w:p>
    <w:p w14:paraId="6F212A4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（12）中小企业</w:t>
      </w:r>
      <w:r>
        <w:rPr>
          <w:rFonts w:hint="eastAsia" w:ascii="宋体" w:hAnsi="宋体" w:cs="宋体"/>
          <w:highlight w:val="none"/>
          <w:lang w:val="en-US" w:eastAsia="zh-CN"/>
        </w:rPr>
        <w:t>承诺函（格式详见附件）。</w:t>
      </w:r>
    </w:p>
    <w:p w14:paraId="347EAB2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宋体"/>
          <w:b/>
          <w:bCs/>
          <w:highlight w:val="none"/>
          <w:lang w:val="en-US" w:eastAsia="zh-CN"/>
        </w:rPr>
      </w:pPr>
      <w:r>
        <w:rPr>
          <w:rFonts w:hint="eastAsia" w:ascii="宋体" w:hAnsi="宋体" w:eastAsia="宋体" w:cs="宋体"/>
          <w:b/>
          <w:bCs/>
          <w:highlight w:val="none"/>
          <w:lang w:val="en-US" w:eastAsia="zh-CN"/>
        </w:rPr>
        <w:t>四、磋商文件售价</w:t>
      </w:r>
    </w:p>
    <w:p w14:paraId="4BEF9D8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本次磋商文件的售价为0元人民币。</w:t>
      </w:r>
    </w:p>
    <w:p w14:paraId="06AF7D2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宋体"/>
          <w:b/>
          <w:bCs/>
          <w:highlight w:val="none"/>
          <w:lang w:val="en-US" w:eastAsia="zh-CN"/>
        </w:rPr>
      </w:pPr>
      <w:r>
        <w:rPr>
          <w:rFonts w:hint="eastAsia" w:ascii="宋体" w:hAnsi="宋体" w:eastAsia="宋体" w:cs="宋体"/>
          <w:b/>
          <w:bCs/>
          <w:highlight w:val="none"/>
          <w:lang w:val="en-US" w:eastAsia="zh-CN"/>
        </w:rPr>
        <w:t>五.响应文件提交的截止时间、开启时间和地点</w:t>
      </w:r>
    </w:p>
    <w:p w14:paraId="78FDA52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响应文件提交截止时间：2025年</w:t>
      </w:r>
      <w:r>
        <w:rPr>
          <w:rFonts w:hint="eastAsia" w:ascii="宋体" w:hAnsi="宋体" w:cs="宋体"/>
          <w:highlight w:val="none"/>
          <w:lang w:val="en-US" w:eastAsia="zh-CN"/>
        </w:rPr>
        <w:t>9</w:t>
      </w:r>
      <w:r>
        <w:rPr>
          <w:rFonts w:hint="eastAsia" w:ascii="宋体" w:hAnsi="宋体" w:eastAsia="宋体" w:cs="宋体"/>
          <w:highlight w:val="none"/>
          <w:lang w:val="en-US" w:eastAsia="zh-CN"/>
        </w:rPr>
        <w:t>月</w:t>
      </w:r>
      <w:r>
        <w:rPr>
          <w:rFonts w:hint="eastAsia" w:ascii="宋体" w:hAnsi="宋体" w:cs="宋体"/>
          <w:highlight w:val="none"/>
          <w:lang w:val="en-US" w:eastAsia="zh-CN"/>
        </w:rPr>
        <w:t>29</w:t>
      </w:r>
      <w:r>
        <w:rPr>
          <w:rFonts w:hint="eastAsia" w:ascii="宋体" w:hAnsi="宋体" w:eastAsia="宋体" w:cs="宋体"/>
          <w:highlight w:val="none"/>
          <w:lang w:val="en-US" w:eastAsia="zh-CN"/>
        </w:rPr>
        <w:t>日</w:t>
      </w:r>
      <w:r>
        <w:rPr>
          <w:rFonts w:hint="eastAsia" w:ascii="宋体" w:hAnsi="宋体" w:cs="宋体"/>
          <w:highlight w:val="none"/>
          <w:lang w:val="en-US" w:eastAsia="zh-CN"/>
        </w:rPr>
        <w:t>15</w:t>
      </w:r>
      <w:r>
        <w:rPr>
          <w:rFonts w:hint="eastAsia" w:ascii="宋体" w:hAnsi="宋体" w:eastAsia="宋体" w:cs="宋体"/>
          <w:highlight w:val="none"/>
          <w:lang w:val="en-US" w:eastAsia="zh-CN"/>
        </w:rPr>
        <w:t>时30分00秒（北京时间）</w:t>
      </w:r>
    </w:p>
    <w:p w14:paraId="1BA0B49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响应文件提交地点：内蒙古志和工程项目管理有限公司会议室</w:t>
      </w:r>
    </w:p>
    <w:p w14:paraId="3E0F4E7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开启时间：2025年</w:t>
      </w:r>
      <w:r>
        <w:rPr>
          <w:rFonts w:hint="eastAsia" w:ascii="宋体" w:hAnsi="宋体" w:cs="宋体"/>
          <w:highlight w:val="none"/>
          <w:lang w:val="en-US" w:eastAsia="zh-CN"/>
        </w:rPr>
        <w:t>9</w:t>
      </w:r>
      <w:r>
        <w:rPr>
          <w:rFonts w:hint="eastAsia" w:ascii="宋体" w:hAnsi="宋体" w:eastAsia="宋体" w:cs="宋体"/>
          <w:highlight w:val="none"/>
          <w:lang w:val="en-US" w:eastAsia="zh-CN"/>
        </w:rPr>
        <w:t>月</w:t>
      </w:r>
      <w:r>
        <w:rPr>
          <w:rFonts w:hint="eastAsia" w:ascii="宋体" w:hAnsi="宋体" w:cs="宋体"/>
          <w:highlight w:val="none"/>
          <w:lang w:val="en-US" w:eastAsia="zh-CN"/>
        </w:rPr>
        <w:t>29</w:t>
      </w:r>
      <w:r>
        <w:rPr>
          <w:rFonts w:hint="eastAsia" w:ascii="宋体" w:hAnsi="宋体" w:eastAsia="宋体" w:cs="宋体"/>
          <w:highlight w:val="none"/>
          <w:lang w:val="en-US" w:eastAsia="zh-CN"/>
        </w:rPr>
        <w:t>日</w:t>
      </w:r>
      <w:r>
        <w:rPr>
          <w:rFonts w:hint="eastAsia" w:ascii="宋体" w:hAnsi="宋体" w:cs="宋体"/>
          <w:highlight w:val="none"/>
          <w:lang w:val="en-US" w:eastAsia="zh-CN"/>
        </w:rPr>
        <w:t>15</w:t>
      </w:r>
      <w:r>
        <w:rPr>
          <w:rFonts w:hint="eastAsia" w:ascii="宋体" w:hAnsi="宋体" w:eastAsia="宋体" w:cs="宋体"/>
          <w:highlight w:val="none"/>
          <w:lang w:val="en-US" w:eastAsia="zh-CN"/>
        </w:rPr>
        <w:t>时30分00秒（北京时间）</w:t>
      </w:r>
    </w:p>
    <w:p w14:paraId="2356070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开启地点：内蒙古志和工程项目管理有限公司会议室</w:t>
      </w:r>
    </w:p>
    <w:p w14:paraId="27BDE55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宋体"/>
          <w:b/>
          <w:bCs/>
          <w:highlight w:val="none"/>
          <w:lang w:val="en-US" w:eastAsia="zh-CN"/>
        </w:rPr>
      </w:pPr>
      <w:r>
        <w:rPr>
          <w:rFonts w:hint="eastAsia" w:ascii="宋体" w:hAnsi="宋体" w:eastAsia="宋体" w:cs="宋体"/>
          <w:b/>
          <w:bCs/>
          <w:highlight w:val="none"/>
          <w:lang w:val="en-US" w:eastAsia="zh-CN"/>
        </w:rPr>
        <w:t>六、公告期限</w:t>
      </w:r>
    </w:p>
    <w:p w14:paraId="5488D40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自本公告发布之日起5个工作日。</w:t>
      </w:r>
    </w:p>
    <w:p w14:paraId="72A277B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宋体"/>
          <w:b/>
          <w:bCs/>
          <w:highlight w:val="none"/>
          <w:lang w:val="en-US" w:eastAsia="zh-CN"/>
        </w:rPr>
      </w:pPr>
      <w:r>
        <w:rPr>
          <w:rFonts w:hint="eastAsia" w:ascii="宋体" w:hAnsi="宋体" w:eastAsia="宋体" w:cs="宋体"/>
          <w:b/>
          <w:bCs/>
          <w:highlight w:val="none"/>
          <w:lang w:val="en-US" w:eastAsia="zh-CN"/>
        </w:rPr>
        <w:t>七、其他补充事宜：无</w:t>
      </w:r>
    </w:p>
    <w:p w14:paraId="42AB0C3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可以通过中国采购与招标网（http://www.chinabidding.com.cn)、中国招标投标公共服务平台(http://www.cebpubservice.com/index.shtml)、</w:t>
      </w:r>
    </w:p>
    <w:p w14:paraId="1678EDE2">
      <w:pPr>
        <w:keepNext w:val="0"/>
        <w:keepLines w:val="0"/>
        <w:pageBreakBefore w:val="0"/>
        <w:widowControl w:val="0"/>
        <w:kinsoku/>
        <w:wordWrap/>
        <w:overflowPunct w:val="0"/>
        <w:topLinePunct w:val="0"/>
        <w:autoSpaceDE w:val="0"/>
        <w:autoSpaceDN w:val="0"/>
        <w:bidi w:val="0"/>
        <w:adjustRightInd w:val="0"/>
        <w:snapToGrid w:val="0"/>
        <w:spacing w:line="360" w:lineRule="auto"/>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内蒙古招标投标公共服务平台（</w:t>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"http://www.nmgztb.com.cn"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http://www.nmgztb.com.cn</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t>）、内蒙古自治区采购单位服务平台（https://nmg.gcycloud.cn）查看本项项目信息。</w:t>
      </w:r>
    </w:p>
    <w:p w14:paraId="033BD48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宋体"/>
          <w:b/>
          <w:bCs/>
          <w:highlight w:val="none"/>
          <w:lang w:val="en-US" w:eastAsia="zh-CN"/>
        </w:rPr>
      </w:pPr>
      <w:r>
        <w:rPr>
          <w:rFonts w:hint="eastAsia" w:ascii="宋体" w:hAnsi="宋体" w:eastAsia="宋体" w:cs="宋体"/>
          <w:b/>
          <w:bCs/>
          <w:highlight w:val="none"/>
          <w:lang w:val="en-US" w:eastAsia="zh-CN"/>
        </w:rPr>
        <w:t>八、凡对本次采购提出询问，请按以下方式联系。</w:t>
      </w:r>
    </w:p>
    <w:p w14:paraId="15555CC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1.采购人信息</w:t>
      </w:r>
    </w:p>
    <w:p w14:paraId="3CFD8C7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名称：</w:t>
      </w:r>
      <w:r>
        <w:rPr>
          <w:rFonts w:hint="eastAsia" w:ascii="宋体" w:hAnsi="宋体" w:cs="宋体"/>
          <w:highlight w:val="none"/>
          <w:lang w:val="en-US" w:eastAsia="zh-CN"/>
        </w:rPr>
        <w:t>乌海市检验检测中心</w:t>
      </w:r>
    </w:p>
    <w:p w14:paraId="0CE1998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地址：</w:t>
      </w:r>
      <w:r>
        <w:rPr>
          <w:rFonts w:hint="eastAsia" w:ascii="宋体" w:hAnsi="宋体" w:cs="宋体"/>
          <w:highlight w:val="none"/>
          <w:lang w:val="en-US" w:eastAsia="zh-CN"/>
        </w:rPr>
        <w:t>乌海市海勃湾区滨河街道创业路13号</w:t>
      </w:r>
    </w:p>
    <w:p w14:paraId="00D9618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cs="宋体"/>
          <w:highlight w:val="none"/>
          <w:lang w:val="en-US" w:eastAsia="zh-CN"/>
        </w:rPr>
      </w:pPr>
      <w:r>
        <w:rPr>
          <w:rFonts w:hint="eastAsia" w:ascii="宋体" w:hAnsi="宋体" w:eastAsia="宋体" w:cs="宋体"/>
          <w:highlight w:val="none"/>
          <w:lang w:val="en-US" w:eastAsia="zh-CN"/>
        </w:rPr>
        <w:t>联系</w:t>
      </w:r>
      <w:r>
        <w:rPr>
          <w:rFonts w:hint="eastAsia" w:ascii="宋体" w:hAnsi="宋体" w:cs="宋体"/>
          <w:highlight w:val="none"/>
          <w:lang w:val="en-US" w:eastAsia="zh-CN"/>
        </w:rPr>
        <w:t>人</w:t>
      </w:r>
      <w:r>
        <w:rPr>
          <w:rFonts w:hint="eastAsia" w:ascii="宋体" w:hAnsi="宋体" w:eastAsia="宋体" w:cs="宋体"/>
          <w:highlight w:val="none"/>
          <w:lang w:val="en-US" w:eastAsia="zh-CN"/>
        </w:rPr>
        <w:t>：</w:t>
      </w:r>
      <w:r>
        <w:rPr>
          <w:rFonts w:hint="eastAsia" w:ascii="宋体" w:hAnsi="宋体" w:cs="宋体"/>
          <w:highlight w:val="none"/>
          <w:lang w:val="en-US" w:eastAsia="zh-CN"/>
        </w:rPr>
        <w:t xml:space="preserve">王主任 </w:t>
      </w:r>
    </w:p>
    <w:p w14:paraId="12A4B39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cs="宋体"/>
          <w:highlight w:val="none"/>
          <w:lang w:val="en-US" w:eastAsia="zh-CN"/>
        </w:rPr>
      </w:pPr>
      <w:r>
        <w:rPr>
          <w:rFonts w:hint="eastAsia" w:ascii="宋体" w:hAnsi="宋体" w:cs="宋体"/>
          <w:highlight w:val="none"/>
          <w:lang w:val="en-US" w:eastAsia="zh-CN"/>
        </w:rPr>
        <w:t xml:space="preserve">联系电话：18547305582   </w:t>
      </w:r>
    </w:p>
    <w:p w14:paraId="5D0DD0D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2.采购代理机构信息</w:t>
      </w:r>
    </w:p>
    <w:p w14:paraId="54C1463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名称：内蒙古志和工程项目管理有限公司</w:t>
      </w:r>
    </w:p>
    <w:p w14:paraId="6EDE8FB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地址：乌海市海勃湾区卓子山东街四街坊16号楼-商业10(乌海市四中北门对面)</w:t>
      </w:r>
    </w:p>
    <w:p w14:paraId="62A104B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联系方式：</w:t>
      </w:r>
      <w:r>
        <w:rPr>
          <w:rFonts w:hint="eastAsia" w:ascii="宋体" w:hAnsi="宋体" w:cs="宋体"/>
          <w:highlight w:val="none"/>
          <w:lang w:val="en-US" w:eastAsia="zh-CN"/>
        </w:rPr>
        <w:t>乔工</w:t>
      </w:r>
      <w:r>
        <w:rPr>
          <w:rFonts w:hint="eastAsia" w:ascii="宋体" w:hAnsi="宋体" w:eastAsia="宋体" w:cs="宋体"/>
          <w:highlight w:val="none"/>
          <w:lang w:val="en-US" w:eastAsia="zh-CN"/>
        </w:rPr>
        <w:t>19904738280(座机）</w:t>
      </w:r>
    </w:p>
    <w:p w14:paraId="68DEC16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cs="宋体"/>
          <w:highlight w:val="none"/>
          <w:lang w:val="en-US" w:eastAsia="zh-CN"/>
        </w:rPr>
        <w:t>邮箱：nmzhgcglyxgs@163.com</w:t>
      </w:r>
    </w:p>
    <w:p w14:paraId="1020BD1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3.监督人信息</w:t>
      </w:r>
    </w:p>
    <w:p w14:paraId="4E1B764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cs="宋体"/>
          <w:highlight w:val="none"/>
          <w:lang w:val="en-US" w:eastAsia="zh-CN"/>
        </w:rPr>
      </w:pPr>
      <w:r>
        <w:rPr>
          <w:rFonts w:hint="eastAsia" w:ascii="宋体" w:hAnsi="宋体" w:eastAsia="宋体" w:cs="宋体"/>
          <w:highlight w:val="none"/>
          <w:lang w:val="en-US" w:eastAsia="zh-CN"/>
        </w:rPr>
        <w:t>名称：</w:t>
      </w:r>
      <w:r>
        <w:rPr>
          <w:rFonts w:hint="eastAsia" w:ascii="宋体" w:hAnsi="宋体" w:cs="宋体"/>
          <w:highlight w:val="none"/>
          <w:lang w:val="en-US" w:eastAsia="zh-CN"/>
        </w:rPr>
        <w:t>乌海市检验检测中心</w:t>
      </w:r>
    </w:p>
    <w:p w14:paraId="60E3FBB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cs="宋体"/>
          <w:highlight w:val="none"/>
          <w:lang w:val="en-US" w:eastAsia="zh-CN"/>
        </w:rPr>
      </w:pPr>
      <w:r>
        <w:rPr>
          <w:rFonts w:hint="eastAsia" w:ascii="宋体" w:hAnsi="宋体" w:cs="宋体"/>
          <w:highlight w:val="none"/>
          <w:lang w:val="en-US" w:eastAsia="zh-CN"/>
        </w:rPr>
        <w:t xml:space="preserve">联系人：全书记 </w:t>
      </w:r>
    </w:p>
    <w:p w14:paraId="69C2142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cs="宋体"/>
          <w:highlight w:val="none"/>
          <w:lang w:val="en-US" w:eastAsia="zh-CN"/>
        </w:rPr>
      </w:pPr>
      <w:r>
        <w:rPr>
          <w:rFonts w:hint="eastAsia" w:ascii="宋体" w:hAnsi="宋体" w:cs="宋体"/>
          <w:highlight w:val="none"/>
          <w:lang w:val="en-US" w:eastAsia="zh-CN"/>
        </w:rPr>
        <w:t>联系电话： 13847301139</w:t>
      </w:r>
    </w:p>
    <w:p w14:paraId="3A1D763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cs="宋体"/>
          <w:highlight w:val="none"/>
          <w:lang w:val="en-US" w:eastAsia="zh-CN"/>
        </w:rPr>
      </w:pPr>
      <w:r>
        <w:rPr>
          <w:rFonts w:hint="eastAsia" w:ascii="宋体" w:hAnsi="宋体" w:cs="宋体"/>
          <w:highlight w:val="none"/>
          <w:lang w:val="en-US" w:eastAsia="zh-CN"/>
        </w:rPr>
        <w:t xml:space="preserve"> </w:t>
      </w:r>
    </w:p>
    <w:p w14:paraId="613FC4E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p>
    <w:p w14:paraId="7011A169">
      <w:pPr>
        <w:pStyle w:val="3"/>
        <w:pageBreakBefore w:val="0"/>
        <w:kinsoku/>
        <w:wordWrap/>
        <w:overflowPunct w:val="0"/>
        <w:topLinePunct w:val="0"/>
        <w:bidi w:val="0"/>
        <w:spacing w:line="360" w:lineRule="auto"/>
        <w:rPr>
          <w:rFonts w:eastAsia="宋体"/>
          <w:highlight w:val="none"/>
        </w:rPr>
      </w:pPr>
      <w:bookmarkStart w:id="3" w:name="_Toc3305"/>
      <w:r>
        <w:rPr>
          <w:rFonts w:eastAsia="宋体"/>
          <w:highlight w:val="none"/>
        </w:rPr>
        <w:t>第二章</w:t>
      </w:r>
      <w:r>
        <w:rPr>
          <w:rFonts w:hint="eastAsia" w:eastAsia="宋体"/>
          <w:highlight w:val="none"/>
          <w:lang w:eastAsia="zh-CN"/>
        </w:rPr>
        <w:t>、</w:t>
      </w:r>
      <w:r>
        <w:rPr>
          <w:rFonts w:hint="eastAsia"/>
          <w:highlight w:val="none"/>
          <w:lang w:eastAsia="zh-CN"/>
        </w:rPr>
        <w:t>供应商</w:t>
      </w:r>
      <w:r>
        <w:rPr>
          <w:rFonts w:eastAsia="宋体"/>
          <w:highlight w:val="none"/>
        </w:rPr>
        <w:t>须知</w:t>
      </w:r>
      <w:bookmarkEnd w:id="3"/>
    </w:p>
    <w:p w14:paraId="29EACDBE">
      <w:pPr>
        <w:pStyle w:val="4"/>
        <w:pageBreakBefore w:val="0"/>
        <w:kinsoku/>
        <w:wordWrap/>
        <w:overflowPunct w:val="0"/>
        <w:topLinePunct w:val="0"/>
        <w:bidi w:val="0"/>
        <w:spacing w:line="360" w:lineRule="auto"/>
        <w:rPr>
          <w:rFonts w:eastAsia="宋体"/>
          <w:highlight w:val="none"/>
        </w:rPr>
      </w:pPr>
      <w:bookmarkStart w:id="4" w:name="_Toc18714"/>
      <w:r>
        <w:rPr>
          <w:rFonts w:eastAsia="宋体"/>
          <w:highlight w:val="none"/>
        </w:rPr>
        <w:t>一</w:t>
      </w:r>
      <w:r>
        <w:rPr>
          <w:rFonts w:hint="eastAsia" w:eastAsia="宋体"/>
          <w:highlight w:val="none"/>
          <w:lang w:eastAsia="zh-CN"/>
        </w:rPr>
        <w:t>、</w:t>
      </w:r>
      <w:r>
        <w:rPr>
          <w:rFonts w:eastAsia="宋体"/>
          <w:highlight w:val="none"/>
        </w:rPr>
        <w:t>前附表</w:t>
      </w:r>
      <w:bookmarkEnd w:id="4"/>
    </w:p>
    <w:tbl>
      <w:tblPr>
        <w:tblStyle w:val="24"/>
        <w:tblW w:w="604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3"/>
        <w:gridCol w:w="3045"/>
        <w:gridCol w:w="6373"/>
      </w:tblGrid>
      <w:tr w14:paraId="7E7BF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319" w:type="pct"/>
            <w:vAlign w:val="center"/>
          </w:tcPr>
          <w:p w14:paraId="5EAE1A16">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1513" w:type="pct"/>
            <w:vAlign w:val="center"/>
          </w:tcPr>
          <w:p w14:paraId="31F2E925">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条款名称</w:t>
            </w:r>
          </w:p>
        </w:tc>
        <w:tc>
          <w:tcPr>
            <w:tcW w:w="3167" w:type="pct"/>
            <w:vAlign w:val="center"/>
          </w:tcPr>
          <w:p w14:paraId="39A565F9">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内容及要求</w:t>
            </w:r>
          </w:p>
        </w:tc>
      </w:tr>
      <w:tr w14:paraId="491D07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78E6448D">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1513" w:type="pct"/>
            <w:vAlign w:val="center"/>
          </w:tcPr>
          <w:p w14:paraId="1342A66A">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划分采购包情况</w:t>
            </w:r>
          </w:p>
        </w:tc>
        <w:tc>
          <w:tcPr>
            <w:tcW w:w="3167" w:type="pct"/>
            <w:vAlign w:val="center"/>
          </w:tcPr>
          <w:p w14:paraId="14860776">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共1包</w:t>
            </w:r>
          </w:p>
        </w:tc>
      </w:tr>
      <w:tr w14:paraId="5A1ACD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770BA8FC">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1513" w:type="pct"/>
            <w:vAlign w:val="center"/>
          </w:tcPr>
          <w:p w14:paraId="303DB2AC">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采购方式</w:t>
            </w:r>
          </w:p>
        </w:tc>
        <w:tc>
          <w:tcPr>
            <w:tcW w:w="3167" w:type="pct"/>
            <w:vAlign w:val="center"/>
          </w:tcPr>
          <w:p w14:paraId="562D984D">
            <w:pPr>
              <w:pageBreakBefore w:val="0"/>
              <w:kinsoku/>
              <w:wordWrap/>
              <w:overflowPunct w:val="0"/>
              <w:topLinePunct w:val="0"/>
              <w:bidi w:val="0"/>
              <w:spacing w:line="360" w:lineRule="auto"/>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竞争性磋商</w:t>
            </w:r>
          </w:p>
        </w:tc>
      </w:tr>
      <w:tr w14:paraId="58DCFC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6D1FC232">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w:t>
            </w:r>
          </w:p>
        </w:tc>
        <w:tc>
          <w:tcPr>
            <w:tcW w:w="1513" w:type="pct"/>
            <w:vAlign w:val="center"/>
          </w:tcPr>
          <w:p w14:paraId="58E4BDD1">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cs="宋体"/>
                <w:sz w:val="24"/>
                <w:szCs w:val="24"/>
                <w:highlight w:val="none"/>
                <w:lang w:eastAsia="zh-CN"/>
              </w:rPr>
              <w:t>开启</w:t>
            </w:r>
            <w:r>
              <w:rPr>
                <w:rFonts w:hint="eastAsia" w:ascii="宋体" w:hAnsi="宋体" w:eastAsia="宋体" w:cs="宋体"/>
                <w:sz w:val="24"/>
                <w:szCs w:val="24"/>
                <w:highlight w:val="none"/>
              </w:rPr>
              <w:t>方式</w:t>
            </w:r>
          </w:p>
        </w:tc>
        <w:tc>
          <w:tcPr>
            <w:tcW w:w="3167" w:type="pct"/>
            <w:vAlign w:val="center"/>
          </w:tcPr>
          <w:p w14:paraId="64782D9F">
            <w:pPr>
              <w:pageBreakBefore w:val="0"/>
              <w:kinsoku/>
              <w:wordWrap/>
              <w:overflowPunct w:val="0"/>
              <w:topLinePunct w:val="0"/>
              <w:bidi w:val="0"/>
              <w:spacing w:line="360" w:lineRule="auto"/>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现场</w:t>
            </w:r>
            <w:r>
              <w:rPr>
                <w:rFonts w:hint="eastAsia" w:ascii="宋体" w:hAnsi="宋体" w:cs="宋体"/>
                <w:sz w:val="24"/>
                <w:szCs w:val="24"/>
                <w:highlight w:val="none"/>
                <w:lang w:eastAsia="zh-CN"/>
              </w:rPr>
              <w:t>开启</w:t>
            </w:r>
          </w:p>
        </w:tc>
      </w:tr>
      <w:tr w14:paraId="66464F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41B5186E">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4</w:t>
            </w:r>
          </w:p>
        </w:tc>
        <w:tc>
          <w:tcPr>
            <w:tcW w:w="1513" w:type="pct"/>
            <w:vAlign w:val="center"/>
          </w:tcPr>
          <w:p w14:paraId="2826A59C">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评标方式</w:t>
            </w:r>
          </w:p>
        </w:tc>
        <w:tc>
          <w:tcPr>
            <w:tcW w:w="3167" w:type="pct"/>
            <w:vAlign w:val="center"/>
          </w:tcPr>
          <w:p w14:paraId="6088D015">
            <w:pPr>
              <w:pageBreakBefore w:val="0"/>
              <w:kinsoku/>
              <w:wordWrap/>
              <w:overflowPunct w:val="0"/>
              <w:topLinePunct w:val="0"/>
              <w:bidi w:val="0"/>
              <w:spacing w:line="360" w:lineRule="auto"/>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现场</w:t>
            </w:r>
            <w:r>
              <w:rPr>
                <w:rFonts w:hint="eastAsia" w:ascii="宋体" w:hAnsi="宋体" w:eastAsia="宋体" w:cs="宋体"/>
                <w:sz w:val="24"/>
                <w:szCs w:val="24"/>
                <w:highlight w:val="none"/>
              </w:rPr>
              <w:t>评</w:t>
            </w:r>
            <w:r>
              <w:rPr>
                <w:rFonts w:hint="eastAsia" w:ascii="宋体" w:hAnsi="宋体" w:cs="宋体"/>
                <w:sz w:val="24"/>
                <w:szCs w:val="24"/>
                <w:highlight w:val="none"/>
                <w:lang w:val="en-US" w:eastAsia="zh-CN"/>
              </w:rPr>
              <w:t>审</w:t>
            </w:r>
          </w:p>
        </w:tc>
      </w:tr>
      <w:tr w14:paraId="6CF997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79D1921B">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5</w:t>
            </w:r>
          </w:p>
        </w:tc>
        <w:tc>
          <w:tcPr>
            <w:tcW w:w="1513" w:type="pct"/>
            <w:vAlign w:val="center"/>
          </w:tcPr>
          <w:p w14:paraId="3EC02F29">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评标方法</w:t>
            </w:r>
          </w:p>
        </w:tc>
        <w:tc>
          <w:tcPr>
            <w:tcW w:w="3167" w:type="pct"/>
            <w:vAlign w:val="center"/>
          </w:tcPr>
          <w:p w14:paraId="06694B1D">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采购包1：综合评分法</w:t>
            </w:r>
          </w:p>
        </w:tc>
      </w:tr>
      <w:tr w14:paraId="583F75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226CDB73">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w:t>
            </w:r>
          </w:p>
        </w:tc>
        <w:tc>
          <w:tcPr>
            <w:tcW w:w="1513" w:type="pct"/>
            <w:vAlign w:val="center"/>
          </w:tcPr>
          <w:p w14:paraId="115D7AE6">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获取</w:t>
            </w:r>
            <w:r>
              <w:rPr>
                <w:rFonts w:hint="eastAsia" w:ascii="宋体" w:hAnsi="宋体" w:cs="宋体"/>
                <w:sz w:val="24"/>
                <w:szCs w:val="24"/>
                <w:highlight w:val="none"/>
                <w:lang w:eastAsia="zh-CN"/>
              </w:rPr>
              <w:t>磋商文件</w:t>
            </w:r>
            <w:r>
              <w:rPr>
                <w:rFonts w:hint="eastAsia" w:ascii="宋体" w:hAnsi="宋体" w:eastAsia="宋体" w:cs="宋体"/>
                <w:sz w:val="24"/>
                <w:szCs w:val="24"/>
                <w:highlight w:val="none"/>
              </w:rPr>
              <w:t>时间</w:t>
            </w:r>
          </w:p>
        </w:tc>
        <w:tc>
          <w:tcPr>
            <w:tcW w:w="3167" w:type="pct"/>
            <w:vAlign w:val="center"/>
          </w:tcPr>
          <w:p w14:paraId="475110A6">
            <w:pPr>
              <w:pageBreakBefore w:val="0"/>
              <w:kinsoku/>
              <w:wordWrap/>
              <w:overflowPunct w:val="0"/>
              <w:topLinePunct w:val="0"/>
              <w:bidi w:val="0"/>
              <w:spacing w:line="360" w:lineRule="auto"/>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详见</w:t>
            </w:r>
            <w:r>
              <w:rPr>
                <w:rFonts w:hint="eastAsia" w:ascii="宋体" w:hAnsi="宋体" w:cs="宋体"/>
                <w:sz w:val="24"/>
                <w:szCs w:val="24"/>
                <w:highlight w:val="none"/>
                <w:lang w:eastAsia="zh-CN"/>
              </w:rPr>
              <w:t>磋商公告</w:t>
            </w:r>
          </w:p>
        </w:tc>
      </w:tr>
      <w:tr w14:paraId="46C794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jc w:val="center"/>
        </w:trPr>
        <w:tc>
          <w:tcPr>
            <w:tcW w:w="319" w:type="pct"/>
            <w:vAlign w:val="center"/>
          </w:tcPr>
          <w:p w14:paraId="3142EF45">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7</w:t>
            </w:r>
          </w:p>
        </w:tc>
        <w:tc>
          <w:tcPr>
            <w:tcW w:w="1513" w:type="pct"/>
            <w:vAlign w:val="center"/>
          </w:tcPr>
          <w:p w14:paraId="17CF6566">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保证金缴纳截止时间（同</w:t>
            </w:r>
            <w:r>
              <w:rPr>
                <w:rFonts w:hint="eastAsia" w:ascii="宋体" w:hAnsi="宋体" w:cs="宋体"/>
                <w:sz w:val="24"/>
                <w:szCs w:val="24"/>
                <w:highlight w:val="none"/>
                <w:lang w:eastAsia="zh-CN"/>
              </w:rPr>
              <w:t>响应文件</w:t>
            </w:r>
            <w:r>
              <w:rPr>
                <w:rFonts w:hint="eastAsia" w:ascii="宋体" w:hAnsi="宋体" w:eastAsia="宋体" w:cs="宋体"/>
                <w:sz w:val="24"/>
                <w:szCs w:val="24"/>
                <w:highlight w:val="none"/>
              </w:rPr>
              <w:t>提交截止时间）</w:t>
            </w:r>
          </w:p>
        </w:tc>
        <w:tc>
          <w:tcPr>
            <w:tcW w:w="3167" w:type="pct"/>
            <w:vAlign w:val="center"/>
          </w:tcPr>
          <w:p w14:paraId="17DF7240">
            <w:pPr>
              <w:pageBreakBefore w:val="0"/>
              <w:kinsoku/>
              <w:wordWrap/>
              <w:overflowPunct w:val="0"/>
              <w:topLinePunct w:val="0"/>
              <w:bidi w:val="0"/>
              <w:spacing w:line="360" w:lineRule="auto"/>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详见</w:t>
            </w:r>
            <w:r>
              <w:rPr>
                <w:rFonts w:hint="eastAsia" w:ascii="宋体" w:hAnsi="宋体" w:cs="宋体"/>
                <w:sz w:val="24"/>
                <w:szCs w:val="24"/>
                <w:highlight w:val="none"/>
                <w:lang w:eastAsia="zh-CN"/>
              </w:rPr>
              <w:t>磋商公告</w:t>
            </w:r>
          </w:p>
        </w:tc>
      </w:tr>
      <w:tr w14:paraId="5E5DB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jc w:val="center"/>
        </w:trPr>
        <w:tc>
          <w:tcPr>
            <w:tcW w:w="319" w:type="pct"/>
            <w:vAlign w:val="center"/>
          </w:tcPr>
          <w:p w14:paraId="737B1026">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p>
          <w:p w14:paraId="07E5AF90">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8</w:t>
            </w:r>
          </w:p>
        </w:tc>
        <w:tc>
          <w:tcPr>
            <w:tcW w:w="1513" w:type="pct"/>
            <w:vAlign w:val="center"/>
          </w:tcPr>
          <w:p w14:paraId="7BD40D24">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cs="宋体"/>
                <w:sz w:val="24"/>
                <w:szCs w:val="24"/>
                <w:highlight w:val="none"/>
                <w:lang w:eastAsia="zh-CN"/>
              </w:rPr>
              <w:t>响应文件</w:t>
            </w:r>
            <w:r>
              <w:rPr>
                <w:rFonts w:hint="eastAsia" w:ascii="宋体" w:hAnsi="宋体" w:eastAsia="宋体" w:cs="宋体"/>
                <w:sz w:val="24"/>
                <w:szCs w:val="24"/>
                <w:highlight w:val="none"/>
              </w:rPr>
              <w:t>递交</w:t>
            </w:r>
          </w:p>
        </w:tc>
        <w:tc>
          <w:tcPr>
            <w:tcW w:w="3167" w:type="pct"/>
            <w:vAlign w:val="center"/>
          </w:tcPr>
          <w:p w14:paraId="43F37B25">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cs="宋体"/>
                <w:sz w:val="24"/>
                <w:szCs w:val="24"/>
                <w:highlight w:val="none"/>
                <w:lang w:eastAsia="zh-CN"/>
              </w:rPr>
              <w:t>响应文件</w:t>
            </w:r>
            <w:r>
              <w:rPr>
                <w:rFonts w:hint="eastAsia" w:ascii="宋体" w:hAnsi="宋体" w:eastAsia="宋体" w:cs="宋体"/>
                <w:sz w:val="24"/>
                <w:szCs w:val="24"/>
                <w:highlight w:val="none"/>
              </w:rPr>
              <w:t>在</w:t>
            </w:r>
            <w:r>
              <w:rPr>
                <w:rFonts w:hint="eastAsia" w:ascii="宋体" w:hAnsi="宋体" w:cs="宋体"/>
                <w:sz w:val="24"/>
                <w:szCs w:val="24"/>
                <w:highlight w:val="none"/>
                <w:lang w:eastAsia="zh-CN"/>
              </w:rPr>
              <w:t>提交首次响应文件截止时间</w:t>
            </w:r>
            <w:r>
              <w:rPr>
                <w:rFonts w:hint="eastAsia" w:ascii="宋体" w:hAnsi="宋体" w:eastAsia="宋体" w:cs="宋体"/>
                <w:sz w:val="24"/>
                <w:szCs w:val="24"/>
                <w:highlight w:val="none"/>
              </w:rPr>
              <w:t>前</w:t>
            </w:r>
            <w:r>
              <w:rPr>
                <w:rFonts w:hint="eastAsia" w:ascii="宋体" w:hAnsi="宋体" w:eastAsia="宋体" w:cs="宋体"/>
                <w:sz w:val="24"/>
                <w:szCs w:val="24"/>
                <w:highlight w:val="none"/>
                <w:lang w:val="en-US" w:eastAsia="zh-CN"/>
              </w:rPr>
              <w:t>密封送</w:t>
            </w:r>
            <w:r>
              <w:rPr>
                <w:rFonts w:hint="eastAsia" w:ascii="宋体" w:hAnsi="宋体" w:eastAsia="宋体" w:cs="宋体"/>
                <w:sz w:val="24"/>
                <w:szCs w:val="24"/>
                <w:highlight w:val="none"/>
              </w:rPr>
              <w:t>至</w:t>
            </w:r>
            <w:r>
              <w:rPr>
                <w:rFonts w:hint="eastAsia" w:ascii="宋体" w:hAnsi="宋体" w:cs="宋体"/>
                <w:sz w:val="24"/>
                <w:szCs w:val="24"/>
                <w:highlight w:val="none"/>
                <w:lang w:eastAsia="zh-CN"/>
              </w:rPr>
              <w:t>内蒙古志和工程项目管理有限公司</w:t>
            </w:r>
            <w:r>
              <w:rPr>
                <w:rFonts w:hint="eastAsia" w:ascii="宋体" w:hAnsi="宋体" w:eastAsia="宋体" w:cs="宋体"/>
                <w:sz w:val="24"/>
                <w:szCs w:val="24"/>
                <w:highlight w:val="none"/>
              </w:rPr>
              <w:t>会议室</w:t>
            </w:r>
          </w:p>
        </w:tc>
      </w:tr>
      <w:tr w14:paraId="624B25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1" w:hRule="atLeast"/>
          <w:jc w:val="center"/>
        </w:trPr>
        <w:tc>
          <w:tcPr>
            <w:tcW w:w="319" w:type="pct"/>
            <w:vAlign w:val="center"/>
          </w:tcPr>
          <w:p w14:paraId="439D76B8">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9</w:t>
            </w:r>
          </w:p>
        </w:tc>
        <w:tc>
          <w:tcPr>
            <w:tcW w:w="1513" w:type="pct"/>
            <w:vAlign w:val="center"/>
          </w:tcPr>
          <w:p w14:paraId="1C03B191">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cs="宋体"/>
                <w:sz w:val="24"/>
                <w:szCs w:val="24"/>
                <w:highlight w:val="none"/>
                <w:lang w:eastAsia="zh-CN"/>
              </w:rPr>
              <w:t>响应文件</w:t>
            </w:r>
            <w:r>
              <w:rPr>
                <w:rFonts w:hint="eastAsia" w:ascii="宋体" w:hAnsi="宋体" w:eastAsia="宋体" w:cs="宋体"/>
                <w:sz w:val="24"/>
                <w:szCs w:val="24"/>
                <w:highlight w:val="none"/>
              </w:rPr>
              <w:t>数量</w:t>
            </w:r>
          </w:p>
        </w:tc>
        <w:tc>
          <w:tcPr>
            <w:tcW w:w="3167" w:type="pct"/>
            <w:vAlign w:val="center"/>
          </w:tcPr>
          <w:p w14:paraId="4518B25A">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正本壹份，副本</w:t>
            </w:r>
            <w:r>
              <w:rPr>
                <w:rFonts w:hint="eastAsia" w:ascii="宋体" w:hAnsi="宋体" w:eastAsia="宋体" w:cs="宋体"/>
                <w:sz w:val="24"/>
                <w:szCs w:val="24"/>
                <w:highlight w:val="none"/>
                <w:lang w:val="en-US" w:eastAsia="zh-CN"/>
              </w:rPr>
              <w:t>贰</w:t>
            </w:r>
            <w:r>
              <w:rPr>
                <w:rFonts w:hint="eastAsia" w:ascii="宋体" w:hAnsi="宋体" w:eastAsia="宋体" w:cs="宋体"/>
                <w:sz w:val="24"/>
                <w:szCs w:val="24"/>
                <w:highlight w:val="none"/>
              </w:rPr>
              <w:t>份，电子版壹份（提供U盘）</w:t>
            </w:r>
          </w:p>
          <w:p w14:paraId="306EB943">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eastAsia="zh-CN"/>
              </w:rPr>
              <w:t>响应文件</w:t>
            </w:r>
            <w:r>
              <w:rPr>
                <w:rFonts w:hint="eastAsia" w:ascii="宋体" w:hAnsi="宋体" w:eastAsia="宋体" w:cs="宋体"/>
                <w:sz w:val="24"/>
                <w:szCs w:val="24"/>
                <w:highlight w:val="none"/>
              </w:rPr>
              <w:t>统一左侧胶装，装订应牢固，不易拆散和换页，不得采用活页装订或打孔等方式。</w:t>
            </w:r>
          </w:p>
          <w:p w14:paraId="0D07A745">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2、正本和副本的封面右上角上应清楚地标记“正本”或“副本”的字样。</w:t>
            </w:r>
          </w:p>
        </w:tc>
      </w:tr>
      <w:tr w14:paraId="5060C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1CF59315">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w:t>
            </w:r>
          </w:p>
        </w:tc>
        <w:tc>
          <w:tcPr>
            <w:tcW w:w="1513" w:type="pct"/>
            <w:vAlign w:val="center"/>
          </w:tcPr>
          <w:p w14:paraId="6DE47D14">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cs="宋体"/>
                <w:sz w:val="24"/>
                <w:szCs w:val="24"/>
                <w:highlight w:val="none"/>
                <w:lang w:eastAsia="zh-CN"/>
              </w:rPr>
              <w:t>成交供应商</w:t>
            </w:r>
            <w:r>
              <w:rPr>
                <w:rFonts w:hint="eastAsia" w:ascii="宋体" w:hAnsi="宋体" w:eastAsia="宋体" w:cs="宋体"/>
                <w:sz w:val="24"/>
                <w:szCs w:val="24"/>
                <w:highlight w:val="none"/>
              </w:rPr>
              <w:t>确定</w:t>
            </w:r>
          </w:p>
        </w:tc>
        <w:tc>
          <w:tcPr>
            <w:tcW w:w="3167" w:type="pct"/>
            <w:vAlign w:val="center"/>
          </w:tcPr>
          <w:p w14:paraId="47302AC7">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采购人</w:t>
            </w:r>
            <w:r>
              <w:rPr>
                <w:rFonts w:hint="eastAsia" w:ascii="宋体" w:hAnsi="宋体" w:eastAsia="宋体" w:cs="宋体"/>
                <w:sz w:val="24"/>
                <w:szCs w:val="24"/>
                <w:highlight w:val="none"/>
              </w:rPr>
              <w:t>授权评</w:t>
            </w:r>
            <w:r>
              <w:rPr>
                <w:rFonts w:hint="eastAsia" w:ascii="宋体" w:hAnsi="宋体" w:cs="宋体"/>
                <w:sz w:val="24"/>
                <w:szCs w:val="24"/>
                <w:highlight w:val="none"/>
                <w:lang w:eastAsia="zh-CN"/>
              </w:rPr>
              <w:t>磋商小组</w:t>
            </w:r>
            <w:r>
              <w:rPr>
                <w:rFonts w:hint="eastAsia" w:ascii="宋体" w:hAnsi="宋体" w:eastAsia="宋体" w:cs="宋体"/>
                <w:sz w:val="24"/>
                <w:szCs w:val="24"/>
                <w:highlight w:val="none"/>
                <w:lang w:val="en-US" w:eastAsia="zh-CN"/>
              </w:rPr>
              <w:t>直接</w:t>
            </w:r>
            <w:r>
              <w:rPr>
                <w:rFonts w:hint="eastAsia" w:ascii="宋体" w:hAnsi="宋体" w:eastAsia="宋体" w:cs="宋体"/>
                <w:sz w:val="24"/>
                <w:szCs w:val="24"/>
                <w:highlight w:val="none"/>
              </w:rPr>
              <w:t>确定</w:t>
            </w:r>
            <w:r>
              <w:rPr>
                <w:rFonts w:hint="eastAsia" w:ascii="宋体" w:hAnsi="宋体" w:cs="宋体"/>
                <w:sz w:val="24"/>
                <w:szCs w:val="24"/>
                <w:highlight w:val="none"/>
                <w:lang w:eastAsia="zh-CN"/>
              </w:rPr>
              <w:t>成交供应商</w:t>
            </w:r>
            <w:r>
              <w:rPr>
                <w:rFonts w:hint="eastAsia" w:ascii="宋体" w:hAnsi="宋体" w:eastAsia="宋体" w:cs="宋体"/>
                <w:sz w:val="24"/>
                <w:szCs w:val="24"/>
                <w:highlight w:val="none"/>
              </w:rPr>
              <w:t>。</w:t>
            </w:r>
          </w:p>
        </w:tc>
      </w:tr>
      <w:tr w14:paraId="79A56E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3B0DB74E">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11</w:t>
            </w:r>
          </w:p>
        </w:tc>
        <w:tc>
          <w:tcPr>
            <w:tcW w:w="1513" w:type="pct"/>
            <w:vAlign w:val="center"/>
          </w:tcPr>
          <w:p w14:paraId="54F8FDE1">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联合体投标</w:t>
            </w:r>
          </w:p>
        </w:tc>
        <w:tc>
          <w:tcPr>
            <w:tcW w:w="3167" w:type="pct"/>
            <w:vAlign w:val="center"/>
          </w:tcPr>
          <w:p w14:paraId="028B06FC">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采购包1：不接受</w:t>
            </w:r>
          </w:p>
        </w:tc>
      </w:tr>
      <w:tr w14:paraId="136172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367E0CC0">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12</w:t>
            </w:r>
          </w:p>
        </w:tc>
        <w:tc>
          <w:tcPr>
            <w:tcW w:w="1513" w:type="pct"/>
            <w:vAlign w:val="center"/>
          </w:tcPr>
          <w:p w14:paraId="0E6EACC9">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采购代理机构代理费用</w:t>
            </w:r>
          </w:p>
        </w:tc>
        <w:tc>
          <w:tcPr>
            <w:tcW w:w="3167" w:type="pct"/>
            <w:vAlign w:val="center"/>
          </w:tcPr>
          <w:p w14:paraId="78CCA65C">
            <w:pPr>
              <w:pageBreakBefore w:val="0"/>
              <w:kinsoku/>
              <w:wordWrap/>
              <w:overflowPunct w:val="0"/>
              <w:topLinePunct w:val="0"/>
              <w:bidi w:val="0"/>
              <w:spacing w:line="360" w:lineRule="auto"/>
              <w:jc w:val="left"/>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本项目代理服务费</w:t>
            </w:r>
            <w:r>
              <w:rPr>
                <w:rFonts w:hint="eastAsia" w:ascii="宋体" w:hAnsi="宋体" w:eastAsia="宋体" w:cs="宋体"/>
                <w:sz w:val="24"/>
                <w:szCs w:val="24"/>
                <w:highlight w:val="none"/>
                <w:lang w:val="en-US" w:eastAsia="zh-CN"/>
              </w:rPr>
              <w:t>由采购人支付</w:t>
            </w:r>
          </w:p>
        </w:tc>
      </w:tr>
      <w:tr w14:paraId="0D2A9F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1B48818A">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14</w:t>
            </w:r>
          </w:p>
        </w:tc>
        <w:tc>
          <w:tcPr>
            <w:tcW w:w="1513" w:type="pct"/>
            <w:vAlign w:val="center"/>
          </w:tcPr>
          <w:p w14:paraId="0E556065">
            <w:pPr>
              <w:pageBreakBefore w:val="0"/>
              <w:kinsoku/>
              <w:wordWrap/>
              <w:overflowPunct w:val="0"/>
              <w:topLinePunct w:val="0"/>
              <w:bidi w:val="0"/>
              <w:spacing w:line="360" w:lineRule="auto"/>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磋商保证金</w:t>
            </w:r>
          </w:p>
        </w:tc>
        <w:tc>
          <w:tcPr>
            <w:tcW w:w="3167" w:type="pct"/>
            <w:vAlign w:val="center"/>
          </w:tcPr>
          <w:p w14:paraId="24775D25">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不收取保证金</w:t>
            </w:r>
          </w:p>
        </w:tc>
      </w:tr>
      <w:tr w14:paraId="287E7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4" w:hRule="atLeast"/>
          <w:jc w:val="center"/>
        </w:trPr>
        <w:tc>
          <w:tcPr>
            <w:tcW w:w="319" w:type="pct"/>
            <w:vAlign w:val="center"/>
          </w:tcPr>
          <w:p w14:paraId="6098BDB1">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15</w:t>
            </w:r>
          </w:p>
        </w:tc>
        <w:tc>
          <w:tcPr>
            <w:tcW w:w="1513" w:type="pct"/>
            <w:vAlign w:val="center"/>
          </w:tcPr>
          <w:p w14:paraId="4C080191">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cs="宋体"/>
                <w:sz w:val="24"/>
                <w:szCs w:val="24"/>
                <w:highlight w:val="none"/>
                <w:lang w:eastAsia="zh-CN"/>
              </w:rPr>
              <w:t>响应文件</w:t>
            </w:r>
            <w:r>
              <w:rPr>
                <w:rFonts w:hint="eastAsia" w:ascii="宋体" w:hAnsi="宋体" w:eastAsia="宋体" w:cs="宋体"/>
                <w:sz w:val="24"/>
                <w:szCs w:val="24"/>
                <w:highlight w:val="none"/>
              </w:rPr>
              <w:t>签字、盖章要求</w:t>
            </w:r>
          </w:p>
        </w:tc>
        <w:tc>
          <w:tcPr>
            <w:tcW w:w="3167" w:type="pct"/>
            <w:vAlign w:val="center"/>
          </w:tcPr>
          <w:p w14:paraId="375ED3DF">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1、所有要求</w:t>
            </w:r>
            <w:r>
              <w:rPr>
                <w:rFonts w:hint="eastAsia" w:ascii="宋体" w:hAnsi="宋体" w:cs="宋体"/>
                <w:sz w:val="24"/>
                <w:szCs w:val="24"/>
                <w:highlight w:val="none"/>
                <w:lang w:eastAsia="zh-CN"/>
              </w:rPr>
              <w:t>响应文件</w:t>
            </w:r>
            <w:r>
              <w:rPr>
                <w:rFonts w:hint="eastAsia" w:ascii="宋体" w:hAnsi="宋体" w:eastAsia="宋体" w:cs="宋体"/>
                <w:sz w:val="24"/>
                <w:szCs w:val="24"/>
                <w:highlight w:val="none"/>
              </w:rPr>
              <w:t>签字的地方都应用不褪色的墨水签字笔由</w:t>
            </w:r>
            <w:r>
              <w:rPr>
                <w:rFonts w:hint="eastAsia" w:ascii="宋体" w:hAnsi="宋体" w:eastAsia="宋体" w:cs="宋体"/>
                <w:sz w:val="24"/>
                <w:szCs w:val="24"/>
                <w:highlight w:val="none"/>
                <w:lang w:eastAsia="zh-CN"/>
              </w:rPr>
              <w:t>法定代表人</w:t>
            </w:r>
            <w:r>
              <w:rPr>
                <w:rFonts w:hint="eastAsia" w:ascii="宋体" w:hAnsi="宋体" w:eastAsia="宋体" w:cs="宋体"/>
                <w:sz w:val="24"/>
                <w:szCs w:val="24"/>
                <w:highlight w:val="none"/>
              </w:rPr>
              <w:t>或委托代理人亲笔手写签字（包括姓和名），不得用盖章（如签名章、签字章等）代替，也不得由他人代签；</w:t>
            </w:r>
          </w:p>
          <w:p w14:paraId="2CC42739">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2、所有要求</w:t>
            </w:r>
            <w:r>
              <w:rPr>
                <w:rFonts w:hint="eastAsia" w:ascii="宋体" w:hAnsi="宋体" w:cs="宋体"/>
                <w:sz w:val="24"/>
                <w:szCs w:val="24"/>
                <w:highlight w:val="none"/>
                <w:lang w:eastAsia="zh-CN"/>
              </w:rPr>
              <w:t>响应文件</w:t>
            </w:r>
            <w:r>
              <w:rPr>
                <w:rFonts w:hint="eastAsia" w:ascii="宋体" w:hAnsi="宋体" w:eastAsia="宋体" w:cs="宋体"/>
                <w:sz w:val="24"/>
                <w:szCs w:val="24"/>
                <w:highlight w:val="none"/>
              </w:rPr>
              <w:t>盖章的地方都应该加盖</w:t>
            </w: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单位（法定名称）公章（鲜章），不得使用专用印章（如经济合同章、投标专用章等）或下属单位印章代替；</w:t>
            </w:r>
          </w:p>
          <w:p w14:paraId="58B786B6">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单位公章必须与营业执照名称一致；</w:t>
            </w:r>
          </w:p>
          <w:p w14:paraId="0C9F7B74">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4、按第</w:t>
            </w:r>
            <w:r>
              <w:rPr>
                <w:rFonts w:hint="eastAsia" w:ascii="宋体" w:hAnsi="宋体" w:eastAsia="宋体" w:cs="宋体"/>
                <w:sz w:val="24"/>
                <w:szCs w:val="24"/>
                <w:highlight w:val="none"/>
                <w:lang w:val="en-US" w:eastAsia="zh-CN"/>
              </w:rPr>
              <w:t>六</w:t>
            </w:r>
            <w:r>
              <w:rPr>
                <w:rFonts w:hint="eastAsia" w:ascii="宋体" w:hAnsi="宋体" w:eastAsia="宋体" w:cs="宋体"/>
                <w:sz w:val="24"/>
                <w:szCs w:val="24"/>
                <w:highlight w:val="none"/>
              </w:rPr>
              <w:t>章</w:t>
            </w:r>
            <w:r>
              <w:rPr>
                <w:rFonts w:hint="eastAsia" w:ascii="宋体" w:hAnsi="宋体" w:cs="宋体"/>
                <w:sz w:val="24"/>
                <w:szCs w:val="24"/>
                <w:highlight w:val="none"/>
                <w:lang w:eastAsia="zh-CN"/>
              </w:rPr>
              <w:t>响应文件</w:t>
            </w:r>
            <w:r>
              <w:rPr>
                <w:rFonts w:hint="eastAsia" w:ascii="宋体" w:hAnsi="宋体" w:eastAsia="宋体" w:cs="宋体"/>
                <w:sz w:val="24"/>
                <w:szCs w:val="24"/>
                <w:highlight w:val="none"/>
              </w:rPr>
              <w:t>格式中要求签字、盖章，除此之外不要求逐页签字、盖章。</w:t>
            </w:r>
          </w:p>
        </w:tc>
      </w:tr>
      <w:tr w14:paraId="160DCB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319" w:type="pct"/>
            <w:vAlign w:val="center"/>
          </w:tcPr>
          <w:p w14:paraId="70F24BB1">
            <w:pPr>
              <w:pageBreakBefore w:val="0"/>
              <w:kinsoku/>
              <w:wordWrap/>
              <w:overflowPunct w:val="0"/>
              <w:topLinePunct w:val="0"/>
              <w:bidi w:val="0"/>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6</w:t>
            </w:r>
          </w:p>
        </w:tc>
        <w:tc>
          <w:tcPr>
            <w:tcW w:w="1513" w:type="pct"/>
            <w:vAlign w:val="center"/>
          </w:tcPr>
          <w:p w14:paraId="4FF20DE1">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cs="宋体"/>
                <w:sz w:val="24"/>
                <w:szCs w:val="24"/>
                <w:highlight w:val="none"/>
                <w:lang w:eastAsia="zh-CN"/>
              </w:rPr>
              <w:t>响应文件</w:t>
            </w:r>
            <w:r>
              <w:rPr>
                <w:rFonts w:hint="eastAsia" w:ascii="宋体" w:hAnsi="宋体" w:eastAsia="宋体" w:cs="宋体"/>
                <w:sz w:val="24"/>
                <w:szCs w:val="24"/>
                <w:highlight w:val="none"/>
              </w:rPr>
              <w:t>密封要求</w:t>
            </w:r>
          </w:p>
        </w:tc>
        <w:tc>
          <w:tcPr>
            <w:tcW w:w="3167" w:type="pct"/>
            <w:vAlign w:val="center"/>
          </w:tcPr>
          <w:p w14:paraId="79822EE4">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响应文件</w:t>
            </w:r>
            <w:r>
              <w:rPr>
                <w:rFonts w:hint="eastAsia" w:ascii="宋体" w:hAnsi="宋体" w:eastAsia="宋体" w:cs="宋体"/>
                <w:sz w:val="24"/>
                <w:szCs w:val="24"/>
                <w:highlight w:val="none"/>
                <w:lang w:val="en-US" w:eastAsia="zh-CN"/>
              </w:rPr>
              <w:t>正、副本、电子版密封在一个密封内，密封袋封口处加盖投标单位公章。</w:t>
            </w:r>
          </w:p>
        </w:tc>
      </w:tr>
      <w:tr w14:paraId="53025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0ABE6187">
            <w:pPr>
              <w:pageBreakBefore w:val="0"/>
              <w:kinsoku/>
              <w:wordWrap/>
              <w:overflowPunct w:val="0"/>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17</w:t>
            </w:r>
          </w:p>
        </w:tc>
        <w:tc>
          <w:tcPr>
            <w:tcW w:w="1513" w:type="pct"/>
            <w:vAlign w:val="center"/>
          </w:tcPr>
          <w:p w14:paraId="5DC1136C">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面向中小企业采购</w:t>
            </w:r>
          </w:p>
        </w:tc>
        <w:tc>
          <w:tcPr>
            <w:tcW w:w="3167" w:type="pct"/>
            <w:vAlign w:val="center"/>
          </w:tcPr>
          <w:p w14:paraId="2C537EFF">
            <w:pPr>
              <w:pageBreakBefore w:val="0"/>
              <w:kinsoku/>
              <w:wordWrap/>
              <w:overflowPunct w:val="0"/>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采购包1：</w:t>
            </w:r>
            <w:r>
              <w:rPr>
                <w:rFonts w:hint="eastAsia" w:ascii="宋体" w:hAnsi="宋体" w:eastAsia="宋体" w:cs="宋体"/>
                <w:sz w:val="24"/>
                <w:szCs w:val="24"/>
                <w:highlight w:val="none"/>
                <w:lang w:val="en-US" w:eastAsia="zh-CN"/>
              </w:rPr>
              <w:t>属于专门面向中小企业采购，预留比例为100%</w:t>
            </w:r>
            <w:r>
              <w:rPr>
                <w:rFonts w:hint="eastAsia" w:ascii="宋体" w:hAnsi="宋体" w:eastAsia="宋体" w:cs="宋体"/>
                <w:sz w:val="24"/>
                <w:szCs w:val="24"/>
                <w:highlight w:val="none"/>
              </w:rPr>
              <w:t>。</w:t>
            </w:r>
          </w:p>
        </w:tc>
      </w:tr>
      <w:tr w14:paraId="08A134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2D45DC37">
            <w:pPr>
              <w:pageBreakBefore w:val="0"/>
              <w:kinsoku/>
              <w:wordWrap/>
              <w:overflowPunct w:val="0"/>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18</w:t>
            </w:r>
          </w:p>
        </w:tc>
        <w:tc>
          <w:tcPr>
            <w:tcW w:w="1513" w:type="pct"/>
            <w:vAlign w:val="center"/>
          </w:tcPr>
          <w:p w14:paraId="56317F22">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有效</w:t>
            </w: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家数</w:t>
            </w:r>
          </w:p>
        </w:tc>
        <w:tc>
          <w:tcPr>
            <w:tcW w:w="3167" w:type="pct"/>
            <w:vAlign w:val="center"/>
          </w:tcPr>
          <w:p w14:paraId="00C115F3">
            <w:pPr>
              <w:pageBreakBefore w:val="0"/>
              <w:kinsoku/>
              <w:wordWrap/>
              <w:overflowPunct w:val="0"/>
              <w:topLinePunct w:val="0"/>
              <w:bidi w:val="0"/>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采购包1：3家</w:t>
            </w:r>
          </w:p>
        </w:tc>
      </w:tr>
      <w:tr w14:paraId="617D95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3105E345">
            <w:pPr>
              <w:pageBreakBefore w:val="0"/>
              <w:kinsoku/>
              <w:wordWrap/>
              <w:overflowPunct w:val="0"/>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19</w:t>
            </w:r>
          </w:p>
        </w:tc>
        <w:tc>
          <w:tcPr>
            <w:tcW w:w="1513" w:type="pct"/>
            <w:vAlign w:val="center"/>
          </w:tcPr>
          <w:p w14:paraId="2D94AD48">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cs="宋体"/>
                <w:sz w:val="24"/>
                <w:szCs w:val="24"/>
                <w:highlight w:val="none"/>
                <w:lang w:eastAsia="zh-CN"/>
              </w:rPr>
              <w:t>成交</w:t>
            </w:r>
            <w:r>
              <w:rPr>
                <w:rFonts w:hint="eastAsia" w:ascii="宋体" w:hAnsi="宋体" w:eastAsia="宋体" w:cs="宋体"/>
                <w:sz w:val="24"/>
                <w:szCs w:val="24"/>
                <w:highlight w:val="none"/>
              </w:rPr>
              <w:t>供应商数量</w:t>
            </w:r>
          </w:p>
        </w:tc>
        <w:tc>
          <w:tcPr>
            <w:tcW w:w="3167" w:type="pct"/>
            <w:vAlign w:val="center"/>
          </w:tcPr>
          <w:p w14:paraId="765BA3F0">
            <w:pPr>
              <w:pageBreakBefore w:val="0"/>
              <w:kinsoku/>
              <w:wordWrap/>
              <w:overflowPunct w:val="0"/>
              <w:topLinePunct w:val="0"/>
              <w:bidi w:val="0"/>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采购包1：1名</w:t>
            </w:r>
          </w:p>
        </w:tc>
      </w:tr>
      <w:tr w14:paraId="6AE510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19" w:type="pct"/>
            <w:vAlign w:val="center"/>
          </w:tcPr>
          <w:p w14:paraId="14D7F760">
            <w:pPr>
              <w:pageBreakBefore w:val="0"/>
              <w:kinsoku/>
              <w:wordWrap/>
              <w:overflowPunct w:val="0"/>
              <w:topLinePunct w:val="0"/>
              <w:bidi w:val="0"/>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0</w:t>
            </w:r>
          </w:p>
        </w:tc>
        <w:tc>
          <w:tcPr>
            <w:tcW w:w="1513" w:type="pct"/>
            <w:vAlign w:val="center"/>
          </w:tcPr>
          <w:p w14:paraId="4030D41E">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cs="宋体"/>
                <w:sz w:val="24"/>
                <w:szCs w:val="24"/>
                <w:highlight w:val="none"/>
                <w:lang w:eastAsia="zh-CN"/>
              </w:rPr>
              <w:t>成交</w:t>
            </w:r>
            <w:r>
              <w:rPr>
                <w:rFonts w:hint="eastAsia" w:ascii="宋体" w:hAnsi="宋体" w:eastAsia="宋体" w:cs="宋体"/>
                <w:sz w:val="24"/>
                <w:szCs w:val="24"/>
                <w:highlight w:val="none"/>
              </w:rPr>
              <w:t>候选供应商数量</w:t>
            </w:r>
          </w:p>
        </w:tc>
        <w:tc>
          <w:tcPr>
            <w:tcW w:w="3167" w:type="pct"/>
            <w:vAlign w:val="center"/>
          </w:tcPr>
          <w:p w14:paraId="0B160EC0">
            <w:pPr>
              <w:pageBreakBefore w:val="0"/>
              <w:kinsoku/>
              <w:wordWrap/>
              <w:overflowPunct w:val="0"/>
              <w:topLinePunct w:val="0"/>
              <w:bidi w:val="0"/>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采购包1：3名</w:t>
            </w:r>
          </w:p>
        </w:tc>
      </w:tr>
      <w:tr w14:paraId="3E6D8F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319" w:type="pct"/>
            <w:vAlign w:val="center"/>
          </w:tcPr>
          <w:p w14:paraId="46500875">
            <w:pPr>
              <w:pageBreakBefore w:val="0"/>
              <w:kinsoku/>
              <w:wordWrap/>
              <w:overflowPunct w:val="0"/>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w:t>
            </w:r>
          </w:p>
        </w:tc>
        <w:tc>
          <w:tcPr>
            <w:tcW w:w="1513" w:type="pct"/>
            <w:vAlign w:val="center"/>
          </w:tcPr>
          <w:p w14:paraId="4C68D286">
            <w:pPr>
              <w:pageBreakBefore w:val="0"/>
              <w:kinsoku/>
              <w:wordWrap/>
              <w:overflowPunct w:val="0"/>
              <w:topLinePunct w:val="0"/>
              <w:bidi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现场踏勘</w:t>
            </w:r>
          </w:p>
        </w:tc>
        <w:tc>
          <w:tcPr>
            <w:tcW w:w="3167" w:type="pct"/>
            <w:vAlign w:val="center"/>
          </w:tcPr>
          <w:p w14:paraId="2A351076">
            <w:pPr>
              <w:pageBreakBefore w:val="0"/>
              <w:kinsoku/>
              <w:wordWrap/>
              <w:overflowPunct w:val="0"/>
              <w:topLinePunct w:val="0"/>
              <w:bidi w:val="0"/>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采购包1：组织现场踏勘：否</w:t>
            </w:r>
          </w:p>
        </w:tc>
      </w:tr>
      <w:tr w14:paraId="207E64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319" w:type="pct"/>
            <w:vAlign w:val="center"/>
          </w:tcPr>
          <w:p w14:paraId="7994C587">
            <w:pPr>
              <w:pageBreakBefore w:val="0"/>
              <w:kinsoku/>
              <w:wordWrap/>
              <w:overflowPunct w:val="0"/>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22</w:t>
            </w:r>
          </w:p>
        </w:tc>
        <w:tc>
          <w:tcPr>
            <w:tcW w:w="1513" w:type="pct"/>
            <w:shd w:val="clear" w:color="auto" w:fill="auto"/>
            <w:vAlign w:val="top"/>
          </w:tcPr>
          <w:p w14:paraId="195B55A4">
            <w:pPr>
              <w:pageBreakBefore w:val="0"/>
              <w:kinsoku/>
              <w:wordWrap/>
              <w:overflowPunct w:val="0"/>
              <w:topLinePunct w:val="0"/>
              <w:bidi w:val="0"/>
              <w:spacing w:line="360" w:lineRule="auto"/>
              <w:jc w:val="center"/>
              <w:rPr>
                <w:rFonts w:hint="eastAsia" w:ascii="宋体" w:hAnsi="宋体" w:eastAsia="宋体" w:cs="宋体"/>
                <w:sz w:val="24"/>
                <w:szCs w:val="24"/>
                <w:highlight w:val="none"/>
                <w:lang w:val="en-US" w:eastAsia="en-US"/>
              </w:rPr>
            </w:pPr>
            <w:r>
              <w:rPr>
                <w:rFonts w:hint="eastAsia" w:ascii="宋体" w:hAnsi="宋体" w:eastAsia="宋体" w:cs="宋体"/>
                <w:sz w:val="24"/>
                <w:szCs w:val="24"/>
                <w:highlight w:val="none"/>
              </w:rPr>
              <w:t>兼投不兼中规则</w:t>
            </w:r>
          </w:p>
        </w:tc>
        <w:tc>
          <w:tcPr>
            <w:tcW w:w="3167" w:type="pct"/>
            <w:shd w:val="clear" w:color="auto" w:fill="auto"/>
            <w:vAlign w:val="top"/>
          </w:tcPr>
          <w:p w14:paraId="6286210D">
            <w:pPr>
              <w:pageBreakBefore w:val="0"/>
              <w:kinsoku/>
              <w:wordWrap/>
              <w:overflowPunct w:val="0"/>
              <w:topLinePunct w:val="0"/>
              <w:bidi w:val="0"/>
              <w:spacing w:line="360" w:lineRule="auto"/>
              <w:jc w:val="left"/>
              <w:rPr>
                <w:rFonts w:hint="eastAsia" w:ascii="宋体" w:hAnsi="宋体" w:eastAsia="宋体" w:cs="宋体"/>
                <w:sz w:val="24"/>
                <w:szCs w:val="24"/>
                <w:highlight w:val="none"/>
                <w:lang w:val="en-US" w:eastAsia="en-US"/>
              </w:rPr>
            </w:pPr>
            <w:r>
              <w:rPr>
                <w:rFonts w:hint="eastAsia" w:ascii="宋体" w:hAnsi="宋体" w:eastAsia="宋体" w:cs="宋体"/>
                <w:sz w:val="24"/>
                <w:szCs w:val="24"/>
                <w:highlight w:val="none"/>
                <w:lang w:val="en-US" w:eastAsia="zh-CN"/>
              </w:rPr>
              <w:t>本项目可兼投1包，本项目可兼中1包</w:t>
            </w:r>
          </w:p>
        </w:tc>
      </w:tr>
      <w:tr w14:paraId="26D541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319" w:type="pct"/>
            <w:vAlign w:val="center"/>
          </w:tcPr>
          <w:p w14:paraId="28211155">
            <w:pPr>
              <w:pageBreakBefore w:val="0"/>
              <w:kinsoku/>
              <w:wordWrap/>
              <w:overflowPunct w:val="0"/>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23</w:t>
            </w:r>
          </w:p>
        </w:tc>
        <w:tc>
          <w:tcPr>
            <w:tcW w:w="1513" w:type="pct"/>
            <w:shd w:val="clear" w:color="auto" w:fill="auto"/>
            <w:vAlign w:val="top"/>
          </w:tcPr>
          <w:p w14:paraId="4EF4A17B">
            <w:pPr>
              <w:pageBreakBefore w:val="0"/>
              <w:kinsoku/>
              <w:wordWrap/>
              <w:overflowPunct w:val="0"/>
              <w:topLinePunct w:val="0"/>
              <w:bidi w:val="0"/>
              <w:spacing w:line="360" w:lineRule="auto"/>
              <w:jc w:val="center"/>
              <w:rPr>
                <w:rFonts w:hint="eastAsia" w:ascii="宋体" w:hAnsi="宋体" w:eastAsia="宋体" w:cs="宋体"/>
                <w:sz w:val="24"/>
                <w:szCs w:val="24"/>
                <w:highlight w:val="none"/>
                <w:lang w:val="en-US" w:eastAsia="en-US"/>
              </w:rPr>
            </w:pPr>
            <w:r>
              <w:rPr>
                <w:rFonts w:hint="eastAsia" w:ascii="宋体" w:hAnsi="宋体" w:eastAsia="宋体" w:cs="宋体"/>
                <w:sz w:val="24"/>
                <w:szCs w:val="24"/>
                <w:highlight w:val="none"/>
              </w:rPr>
              <w:t>投标有效期</w:t>
            </w:r>
          </w:p>
        </w:tc>
        <w:tc>
          <w:tcPr>
            <w:tcW w:w="3167" w:type="pct"/>
            <w:shd w:val="clear" w:color="auto" w:fill="auto"/>
            <w:vAlign w:val="top"/>
          </w:tcPr>
          <w:p w14:paraId="6F5625C4">
            <w:pPr>
              <w:pageBreakBefore w:val="0"/>
              <w:kinsoku/>
              <w:wordWrap/>
              <w:overflowPunct w:val="0"/>
              <w:topLinePunct w:val="0"/>
              <w:bidi w:val="0"/>
              <w:spacing w:line="360" w:lineRule="auto"/>
              <w:jc w:val="left"/>
              <w:rPr>
                <w:rFonts w:hint="eastAsia" w:ascii="宋体" w:hAnsi="宋体" w:eastAsia="宋体" w:cs="宋体"/>
                <w:sz w:val="24"/>
                <w:szCs w:val="24"/>
                <w:highlight w:val="none"/>
                <w:lang w:val="en-US" w:eastAsia="en-US"/>
              </w:rPr>
            </w:pPr>
            <w:r>
              <w:rPr>
                <w:rFonts w:hint="eastAsia" w:ascii="宋体" w:hAnsi="宋体" w:eastAsia="宋体" w:cs="宋体"/>
                <w:sz w:val="24"/>
                <w:szCs w:val="24"/>
                <w:highlight w:val="none"/>
                <w:lang w:val="en-US" w:eastAsia="zh-CN"/>
              </w:rPr>
              <w:t>从提交投标（响应）文件的截止之日起90日历天</w:t>
            </w:r>
          </w:p>
        </w:tc>
      </w:tr>
      <w:tr w14:paraId="31CD65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319" w:type="pct"/>
            <w:vAlign w:val="center"/>
          </w:tcPr>
          <w:p w14:paraId="13F16297">
            <w:pPr>
              <w:pageBreakBefore w:val="0"/>
              <w:kinsoku/>
              <w:wordWrap/>
              <w:overflowPunct w:val="0"/>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24</w:t>
            </w:r>
          </w:p>
        </w:tc>
        <w:tc>
          <w:tcPr>
            <w:tcW w:w="1513" w:type="pct"/>
            <w:shd w:val="clear" w:color="auto" w:fill="auto"/>
            <w:vAlign w:val="top"/>
          </w:tcPr>
          <w:p w14:paraId="1183DEB2">
            <w:pPr>
              <w:pageBreakBefore w:val="0"/>
              <w:kinsoku/>
              <w:wordWrap/>
              <w:overflowPunct w:val="0"/>
              <w:topLinePunct w:val="0"/>
              <w:bidi w:val="0"/>
              <w:spacing w:line="360" w:lineRule="auto"/>
              <w:jc w:val="center"/>
              <w:rPr>
                <w:rFonts w:hint="eastAsia" w:ascii="宋体" w:hAnsi="宋体" w:eastAsia="宋体" w:cs="宋体"/>
                <w:sz w:val="24"/>
                <w:szCs w:val="24"/>
                <w:highlight w:val="none"/>
                <w:lang w:val="en-US" w:eastAsia="en-US"/>
              </w:rPr>
            </w:pPr>
            <w:r>
              <w:rPr>
                <w:rFonts w:hint="eastAsia" w:ascii="宋体" w:hAnsi="宋体" w:eastAsia="宋体" w:cs="宋体"/>
                <w:sz w:val="24"/>
                <w:szCs w:val="24"/>
                <w:highlight w:val="none"/>
              </w:rPr>
              <w:t>其他</w:t>
            </w:r>
          </w:p>
        </w:tc>
        <w:tc>
          <w:tcPr>
            <w:tcW w:w="3167" w:type="pct"/>
            <w:shd w:val="clear" w:color="auto" w:fill="auto"/>
            <w:vAlign w:val="top"/>
          </w:tcPr>
          <w:p w14:paraId="643FDFFA">
            <w:pPr>
              <w:pageBreakBefore w:val="0"/>
              <w:kinsoku/>
              <w:wordWrap/>
              <w:overflowPunct w:val="0"/>
              <w:topLinePunct w:val="0"/>
              <w:bidi w:val="0"/>
              <w:spacing w:line="360" w:lineRule="auto"/>
              <w:jc w:val="left"/>
              <w:rPr>
                <w:rFonts w:hint="eastAsia" w:ascii="宋体" w:hAnsi="宋体" w:eastAsia="宋体" w:cs="宋体"/>
                <w:sz w:val="24"/>
                <w:szCs w:val="24"/>
                <w:highlight w:val="none"/>
                <w:lang w:val="en-US" w:eastAsia="en-US"/>
              </w:rPr>
            </w:pPr>
            <w:r>
              <w:rPr>
                <w:rFonts w:hint="eastAsia" w:ascii="宋体" w:hAnsi="宋体" w:eastAsia="宋体" w:cs="宋体"/>
                <w:sz w:val="24"/>
                <w:szCs w:val="24"/>
                <w:highlight w:val="none"/>
                <w:lang w:val="en-US" w:eastAsia="zh-CN"/>
              </w:rPr>
              <w:t>无</w:t>
            </w:r>
          </w:p>
        </w:tc>
      </w:tr>
    </w:tbl>
    <w:p w14:paraId="17DD21FD">
      <w:pPr>
        <w:pStyle w:val="4"/>
        <w:pageBreakBefore w:val="0"/>
        <w:kinsoku/>
        <w:wordWrap/>
        <w:overflowPunct w:val="0"/>
        <w:topLinePunct w:val="0"/>
        <w:bidi w:val="0"/>
        <w:rPr>
          <w:rFonts w:hint="eastAsia" w:eastAsia="宋体"/>
          <w:highlight w:val="none"/>
          <w:lang w:val="en-US" w:eastAsia="zh-CN"/>
        </w:rPr>
      </w:pPr>
      <w:bookmarkStart w:id="5" w:name="_Toc13399"/>
      <w:r>
        <w:rPr>
          <w:rFonts w:hint="eastAsia" w:eastAsia="宋体"/>
          <w:highlight w:val="none"/>
          <w:lang w:val="en-US" w:eastAsia="zh-CN"/>
        </w:rPr>
        <w:t>二、投标须知</w:t>
      </w:r>
      <w:bookmarkEnd w:id="5"/>
    </w:p>
    <w:p w14:paraId="6B814CC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w:t>
      </w:r>
      <w:r>
        <w:rPr>
          <w:rFonts w:hint="eastAsia" w:ascii="宋体" w:hAnsi="宋体" w:cs="宋体"/>
          <w:highlight w:val="none"/>
          <w:lang w:val="en-US" w:eastAsia="zh-CN"/>
        </w:rPr>
        <w:t>采购</w:t>
      </w:r>
      <w:r>
        <w:rPr>
          <w:rFonts w:hint="eastAsia" w:ascii="宋体" w:hAnsi="宋体" w:eastAsia="宋体" w:cs="宋体"/>
          <w:highlight w:val="none"/>
          <w:lang w:val="en-US" w:eastAsia="zh-CN"/>
        </w:rPr>
        <w:t>方式采用纸质</w:t>
      </w:r>
      <w:r>
        <w:rPr>
          <w:rFonts w:hint="eastAsia" w:ascii="宋体" w:hAnsi="宋体" w:cs="宋体"/>
          <w:highlight w:val="none"/>
          <w:lang w:val="en-US" w:eastAsia="zh-CN"/>
        </w:rPr>
        <w:t>响应</w:t>
      </w:r>
      <w:r>
        <w:rPr>
          <w:rFonts w:hint="eastAsia" w:ascii="宋体" w:hAnsi="宋体" w:eastAsia="宋体" w:cs="宋体"/>
          <w:highlight w:val="none"/>
          <w:lang w:val="en-US" w:eastAsia="zh-CN"/>
        </w:rPr>
        <w:t>，流程如下：</w:t>
      </w:r>
    </w:p>
    <w:p w14:paraId="570F860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应当在</w:t>
      </w:r>
      <w:r>
        <w:rPr>
          <w:rFonts w:hint="eastAsia" w:ascii="宋体" w:hAnsi="宋体" w:cs="宋体"/>
          <w:highlight w:val="none"/>
          <w:lang w:val="en-US" w:eastAsia="zh-CN"/>
        </w:rPr>
        <w:t>磋商公告</w:t>
      </w:r>
      <w:r>
        <w:rPr>
          <w:rFonts w:hint="eastAsia" w:ascii="宋体" w:hAnsi="宋体" w:eastAsia="宋体" w:cs="宋体"/>
          <w:highlight w:val="none"/>
          <w:lang w:val="en-US" w:eastAsia="zh-CN"/>
        </w:rPr>
        <w:t>规定的时间内领取</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，并按照</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的要求制作、递交电子</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w:t>
      </w:r>
    </w:p>
    <w:p w14:paraId="3EA6A05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w:t>
      </w:r>
      <w:r>
        <w:rPr>
          <w:rFonts w:hint="eastAsia" w:ascii="宋体" w:hAnsi="宋体" w:cs="宋体"/>
          <w:highlight w:val="none"/>
          <w:lang w:val="en-US" w:eastAsia="zh-CN"/>
        </w:rPr>
        <w:t>磋商保证金</w:t>
      </w:r>
    </w:p>
    <w:p w14:paraId="62F2302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2.1不项目不缴纳</w:t>
      </w:r>
      <w:r>
        <w:rPr>
          <w:rFonts w:hint="eastAsia" w:ascii="宋体" w:hAnsi="宋体" w:cs="宋体"/>
          <w:highlight w:val="none"/>
          <w:lang w:val="en-US" w:eastAsia="zh-CN"/>
        </w:rPr>
        <w:t>磋商保证金</w:t>
      </w:r>
      <w:r>
        <w:rPr>
          <w:rFonts w:hint="eastAsia" w:ascii="宋体" w:hAnsi="宋体" w:eastAsia="宋体" w:cs="宋体"/>
          <w:highlight w:val="none"/>
          <w:lang w:val="en-US" w:eastAsia="zh-CN"/>
        </w:rPr>
        <w:t>。</w:t>
      </w:r>
    </w:p>
    <w:p w14:paraId="45BCF7E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2.2</w:t>
      </w:r>
      <w:r>
        <w:rPr>
          <w:rFonts w:hint="eastAsia" w:ascii="宋体" w:hAnsi="宋体" w:cs="宋体"/>
          <w:highlight w:val="none"/>
          <w:lang w:val="en-US" w:eastAsia="zh-CN"/>
        </w:rPr>
        <w:t>磋商保证金</w:t>
      </w:r>
      <w:r>
        <w:rPr>
          <w:rFonts w:hint="eastAsia" w:ascii="宋体" w:hAnsi="宋体" w:eastAsia="宋体" w:cs="宋体"/>
          <w:highlight w:val="none"/>
          <w:lang w:val="en-US" w:eastAsia="zh-CN"/>
        </w:rPr>
        <w:t>的退还</w:t>
      </w:r>
    </w:p>
    <w:p w14:paraId="68AE277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在</w:t>
      </w:r>
      <w:r>
        <w:rPr>
          <w:rFonts w:hint="eastAsia" w:ascii="宋体" w:hAnsi="宋体" w:cs="宋体"/>
          <w:highlight w:val="none"/>
          <w:lang w:val="en-US" w:eastAsia="zh-CN"/>
        </w:rPr>
        <w:t>提交首次响应文件截止时间</w:t>
      </w:r>
      <w:r>
        <w:rPr>
          <w:rFonts w:hint="eastAsia" w:ascii="宋体" w:hAnsi="宋体" w:eastAsia="宋体" w:cs="宋体"/>
          <w:highlight w:val="none"/>
          <w:lang w:val="en-US" w:eastAsia="zh-CN"/>
        </w:rPr>
        <w:t>前放弃投标的，自所投采购包结果公告发出后5个工作日内退还，但因</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自身原因导致无法及时退还的除外。</w:t>
      </w:r>
    </w:p>
    <w:p w14:paraId="50159FE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未</w:t>
      </w:r>
      <w:r>
        <w:rPr>
          <w:rFonts w:hint="eastAsia" w:ascii="宋体" w:hAnsi="宋体" w:cs="宋体"/>
          <w:highlight w:val="none"/>
          <w:lang w:val="en-US" w:eastAsia="zh-CN"/>
        </w:rPr>
        <w:t>成交供应商磋商保证金</w:t>
      </w:r>
      <w:r>
        <w:rPr>
          <w:rFonts w:hint="eastAsia" w:ascii="宋体" w:hAnsi="宋体" w:eastAsia="宋体" w:cs="宋体"/>
          <w:highlight w:val="none"/>
          <w:lang w:val="en-US" w:eastAsia="zh-CN"/>
        </w:rPr>
        <w:t>，自</w:t>
      </w:r>
      <w:r>
        <w:rPr>
          <w:rFonts w:hint="eastAsia" w:ascii="宋体" w:hAnsi="宋体" w:cs="宋体"/>
          <w:highlight w:val="none"/>
          <w:lang w:val="en-US" w:eastAsia="zh-CN"/>
        </w:rPr>
        <w:t>成交</w:t>
      </w:r>
      <w:r>
        <w:rPr>
          <w:rFonts w:hint="eastAsia" w:ascii="宋体" w:hAnsi="宋体" w:eastAsia="宋体" w:cs="宋体"/>
          <w:highlight w:val="none"/>
          <w:lang w:val="en-US" w:eastAsia="zh-CN"/>
        </w:rPr>
        <w:t>通知书发出之日起5个工作日内退还；</w:t>
      </w:r>
      <w:r>
        <w:rPr>
          <w:rFonts w:hint="eastAsia" w:ascii="宋体" w:hAnsi="宋体" w:cs="宋体"/>
          <w:highlight w:val="none"/>
          <w:lang w:val="en-US" w:eastAsia="zh-CN"/>
        </w:rPr>
        <w:t>成交供应商磋商保证金</w:t>
      </w:r>
      <w:r>
        <w:rPr>
          <w:rFonts w:hint="eastAsia" w:ascii="宋体" w:hAnsi="宋体" w:eastAsia="宋体" w:cs="宋体"/>
          <w:highlight w:val="none"/>
          <w:lang w:val="en-US" w:eastAsia="zh-CN"/>
        </w:rPr>
        <w:t>，自政府采购合同签订之日起5个工作日内退还。</w:t>
      </w:r>
    </w:p>
    <w:p w14:paraId="46FF31D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2.3有下列情形之一的，</w:t>
      </w:r>
      <w:r>
        <w:rPr>
          <w:rFonts w:hint="eastAsia" w:ascii="宋体" w:hAnsi="宋体" w:cs="宋体"/>
          <w:highlight w:val="none"/>
          <w:lang w:val="en-US" w:eastAsia="zh-CN"/>
        </w:rPr>
        <w:t>磋商保证金</w:t>
      </w:r>
      <w:r>
        <w:rPr>
          <w:rFonts w:hint="eastAsia" w:ascii="宋体" w:hAnsi="宋体" w:eastAsia="宋体" w:cs="宋体"/>
          <w:highlight w:val="none"/>
          <w:lang w:val="en-US" w:eastAsia="zh-CN"/>
        </w:rPr>
        <w:t>将不予退还：</w:t>
      </w:r>
    </w:p>
    <w:p w14:paraId="53AB0AA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w:t>
      </w:r>
      <w:r>
        <w:rPr>
          <w:rFonts w:hint="eastAsia" w:ascii="宋体" w:hAnsi="宋体" w:cs="宋体"/>
          <w:highlight w:val="none"/>
          <w:lang w:val="en-US" w:eastAsia="zh-CN"/>
        </w:rPr>
        <w:t>成交</w:t>
      </w:r>
      <w:r>
        <w:rPr>
          <w:rFonts w:hint="eastAsia" w:ascii="宋体" w:hAnsi="宋体" w:eastAsia="宋体" w:cs="宋体"/>
          <w:highlight w:val="none"/>
          <w:lang w:val="en-US" w:eastAsia="zh-CN"/>
        </w:rPr>
        <w:t>后，无正当理由放弃</w:t>
      </w:r>
      <w:r>
        <w:rPr>
          <w:rFonts w:hint="eastAsia" w:ascii="宋体" w:hAnsi="宋体" w:cs="宋体"/>
          <w:highlight w:val="none"/>
          <w:lang w:val="en-US" w:eastAsia="zh-CN"/>
        </w:rPr>
        <w:t>成交</w:t>
      </w:r>
      <w:r>
        <w:rPr>
          <w:rFonts w:hint="eastAsia" w:ascii="宋体" w:hAnsi="宋体" w:eastAsia="宋体" w:cs="宋体"/>
          <w:highlight w:val="none"/>
          <w:lang w:val="en-US" w:eastAsia="zh-CN"/>
        </w:rPr>
        <w:t>资格的；</w:t>
      </w:r>
    </w:p>
    <w:p w14:paraId="5A1196D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w:t>
      </w:r>
      <w:r>
        <w:rPr>
          <w:rFonts w:hint="eastAsia" w:ascii="宋体" w:hAnsi="宋体" w:cs="宋体"/>
          <w:highlight w:val="none"/>
          <w:lang w:val="en-US" w:eastAsia="zh-CN"/>
        </w:rPr>
        <w:t>成交</w:t>
      </w:r>
      <w:r>
        <w:rPr>
          <w:rFonts w:hint="eastAsia" w:ascii="宋体" w:hAnsi="宋体" w:eastAsia="宋体" w:cs="宋体"/>
          <w:highlight w:val="none"/>
          <w:lang w:val="en-US" w:eastAsia="zh-CN"/>
        </w:rPr>
        <w:t>后，无正当理由不与采购人签订合同的；</w:t>
      </w:r>
    </w:p>
    <w:p w14:paraId="6DDDA88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（3）在签订合同时，向采购人提出附加条件的；</w:t>
      </w:r>
    </w:p>
    <w:p w14:paraId="3EC4FF4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（4）不按照</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要求提交履约保证金的；</w:t>
      </w:r>
    </w:p>
    <w:p w14:paraId="56B8188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（5）在签订合同时，</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要求修改、补充和撤销</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的实质性内容的；</w:t>
      </w:r>
    </w:p>
    <w:p w14:paraId="0D67BFE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中提供虚假材料的；</w:t>
      </w:r>
    </w:p>
    <w:p w14:paraId="6ACE74C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（7）与采购人、其他</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或者采购代理机构恶意串通的；</w:t>
      </w:r>
    </w:p>
    <w:p w14:paraId="2D999D6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（8）</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在提交</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截止时间后，撤回</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w:t>
      </w:r>
    </w:p>
    <w:p w14:paraId="2099390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（9）法律法规和</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规定的其他情形。</w:t>
      </w:r>
    </w:p>
    <w:p w14:paraId="37EA703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w:t>
      </w:r>
      <w:r>
        <w:rPr>
          <w:rFonts w:hint="eastAsia" w:ascii="宋体" w:hAnsi="宋体" w:cs="宋体"/>
          <w:highlight w:val="none"/>
          <w:lang w:val="en-US" w:eastAsia="zh-CN"/>
        </w:rPr>
        <w:t>磋商</w:t>
      </w:r>
    </w:p>
    <w:p w14:paraId="5F26B3A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邀请所有</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的法定代表人或其委托代理人参加</w:t>
      </w:r>
      <w:r>
        <w:rPr>
          <w:rFonts w:hint="eastAsia" w:ascii="宋体" w:hAnsi="宋体" w:cs="宋体"/>
          <w:highlight w:val="none"/>
          <w:lang w:val="en-US" w:eastAsia="zh-CN"/>
        </w:rPr>
        <w:t>磋商</w:t>
      </w:r>
      <w:r>
        <w:rPr>
          <w:rFonts w:hint="eastAsia" w:ascii="宋体" w:hAnsi="宋体" w:eastAsia="宋体" w:cs="宋体"/>
          <w:highlight w:val="none"/>
          <w:lang w:val="en-US" w:eastAsia="zh-CN"/>
        </w:rPr>
        <w:t>会。</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的授权委托代理人必须携带有效的二代身份证按时参加</w:t>
      </w:r>
      <w:r>
        <w:rPr>
          <w:rFonts w:hint="eastAsia" w:ascii="宋体" w:hAnsi="宋体" w:cs="宋体"/>
          <w:highlight w:val="none"/>
          <w:lang w:val="en-US" w:eastAsia="zh-CN"/>
        </w:rPr>
        <w:t>磋商</w:t>
      </w:r>
      <w:r>
        <w:rPr>
          <w:rFonts w:hint="eastAsia" w:ascii="宋体" w:hAnsi="宋体" w:eastAsia="宋体" w:cs="宋体"/>
          <w:highlight w:val="none"/>
          <w:lang w:val="en-US" w:eastAsia="zh-CN"/>
        </w:rPr>
        <w:t>会，并在采购人按</w:t>
      </w:r>
      <w:r>
        <w:rPr>
          <w:rFonts w:hint="eastAsia" w:ascii="宋体" w:hAnsi="宋体" w:cs="宋体"/>
          <w:highlight w:val="none"/>
          <w:lang w:val="en-US" w:eastAsia="zh-CN"/>
        </w:rPr>
        <w:t>开启</w:t>
      </w:r>
      <w:r>
        <w:rPr>
          <w:rFonts w:hint="eastAsia" w:ascii="宋体" w:hAnsi="宋体" w:eastAsia="宋体" w:cs="宋体"/>
          <w:highlight w:val="none"/>
          <w:lang w:val="en-US" w:eastAsia="zh-CN"/>
        </w:rPr>
        <w:t>程序进行点名时，向采购人出示本人有效身份证原件（委托代理人须与</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中授权委托书一致），以证明其出席，否则，其</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按无效标处理。</w:t>
      </w:r>
    </w:p>
    <w:p w14:paraId="6302087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注：</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为自然人，必须本人携带有效的二代身份证按时参加</w:t>
      </w:r>
      <w:r>
        <w:rPr>
          <w:rFonts w:hint="eastAsia" w:ascii="宋体" w:hAnsi="宋体" w:cs="宋体"/>
          <w:highlight w:val="none"/>
          <w:lang w:val="en-US" w:eastAsia="zh-CN"/>
        </w:rPr>
        <w:t>开启</w:t>
      </w:r>
      <w:r>
        <w:rPr>
          <w:rFonts w:hint="eastAsia" w:ascii="宋体" w:hAnsi="宋体" w:eastAsia="宋体" w:cs="宋体"/>
          <w:highlight w:val="none"/>
          <w:lang w:val="en-US" w:eastAsia="zh-CN"/>
        </w:rPr>
        <w:t>会，以证明其出席，否则，其</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按无效标处理。</w:t>
      </w:r>
    </w:p>
    <w:p w14:paraId="41D127A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4.</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可以通过中国采购与招标网（http://www.chinabidding.com.cn)、中国招标投标公共服务平台(http://www.cebpubservice.com/index.shtml)、内蒙古招标投标公共服务平台（</w:t>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"http://www.nmgztb.com.cn"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http://www.nmgztb.com.cn</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t>）、内蒙古自治区采购单位服务平台（https://nmg.gcycloud.cn）查看本项项目信息。</w:t>
      </w:r>
    </w:p>
    <w:p w14:paraId="153DA94E">
      <w:pPr>
        <w:pStyle w:val="4"/>
        <w:pageBreakBefore w:val="0"/>
        <w:kinsoku/>
        <w:wordWrap/>
        <w:overflowPunct w:val="0"/>
        <w:topLinePunct w:val="0"/>
        <w:bidi w:val="0"/>
        <w:rPr>
          <w:rFonts w:hint="eastAsia" w:eastAsia="宋体"/>
          <w:highlight w:val="none"/>
          <w:lang w:val="en-US" w:eastAsia="zh-CN"/>
        </w:rPr>
      </w:pPr>
      <w:bookmarkStart w:id="6" w:name="_Toc31971"/>
      <w:r>
        <w:rPr>
          <w:rFonts w:hint="eastAsia" w:eastAsia="宋体"/>
          <w:highlight w:val="none"/>
          <w:lang w:val="en-US" w:eastAsia="zh-CN"/>
        </w:rPr>
        <w:t>三、说明</w:t>
      </w:r>
      <w:bookmarkEnd w:id="6"/>
    </w:p>
    <w:p w14:paraId="7C655CB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1.总则</w:t>
      </w:r>
    </w:p>
    <w:p w14:paraId="262558B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依据《中华人民共和国政府采购法》</w:t>
      </w:r>
      <w:r>
        <w:rPr>
          <w:rFonts w:hint="eastAsia" w:ascii="宋体" w:hAnsi="宋体" w:cs="宋体"/>
          <w:highlight w:val="none"/>
          <w:lang w:val="en-US" w:eastAsia="zh-CN"/>
        </w:rPr>
        <w:t>、</w:t>
      </w:r>
      <w:r>
        <w:rPr>
          <w:rFonts w:hint="eastAsia" w:ascii="宋体" w:hAnsi="宋体" w:eastAsia="宋体" w:cs="宋体"/>
          <w:highlight w:val="none"/>
          <w:lang w:val="en-US" w:eastAsia="zh-CN"/>
        </w:rPr>
        <w:t>《中华人民共和国政府采购法实施条例》</w:t>
      </w:r>
      <w:r>
        <w:rPr>
          <w:rFonts w:hint="eastAsia" w:ascii="宋体" w:hAnsi="宋体" w:cs="宋体"/>
          <w:highlight w:val="none"/>
          <w:lang w:val="en-US" w:eastAsia="zh-CN"/>
        </w:rPr>
        <w:t>、</w:t>
      </w:r>
      <w:r>
        <w:rPr>
          <w:rFonts w:hint="eastAsia" w:ascii="宋体" w:hAnsi="宋体" w:eastAsia="宋体" w:cs="宋体"/>
          <w:highlight w:val="none"/>
          <w:lang w:val="en-US" w:eastAsia="zh-CN"/>
        </w:rPr>
        <w:t>《政府采购货物和服务招标投标管理办法》（财政部令第87号）</w:t>
      </w:r>
      <w:r>
        <w:rPr>
          <w:rFonts w:hint="eastAsia" w:ascii="宋体" w:hAnsi="宋体" w:cs="宋体"/>
          <w:highlight w:val="none"/>
          <w:lang w:val="en-US" w:eastAsia="zh-CN"/>
        </w:rPr>
        <w:t>和《政府采购竞争性磋商采购方式管理暂行办法》</w:t>
      </w:r>
      <w:r>
        <w:rPr>
          <w:rFonts w:hint="eastAsia" w:ascii="宋体" w:hAnsi="宋体" w:eastAsia="宋体" w:cs="宋体"/>
          <w:highlight w:val="none"/>
          <w:lang w:val="en-US" w:eastAsia="zh-CN"/>
        </w:rPr>
        <w:t>及国家和自治区有关法律、法规、规章制度编制。</w:t>
      </w:r>
    </w:p>
    <w:p w14:paraId="7B775AA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应仔细阅读本项目信息公告及</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的所有内容（包括澄清或者修改），按照</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要求以及格式编制</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，并保证其真实性，否则一切后果自负。</w:t>
      </w:r>
    </w:p>
    <w:p w14:paraId="1A25775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本次公开招标项目，是以</w:t>
      </w:r>
      <w:r>
        <w:rPr>
          <w:rFonts w:hint="eastAsia" w:ascii="宋体" w:hAnsi="宋体" w:cs="宋体"/>
          <w:highlight w:val="none"/>
          <w:lang w:val="en-US" w:eastAsia="zh-CN"/>
        </w:rPr>
        <w:t>磋商公告</w:t>
      </w:r>
      <w:r>
        <w:rPr>
          <w:rFonts w:hint="eastAsia" w:ascii="宋体" w:hAnsi="宋体" w:eastAsia="宋体" w:cs="宋体"/>
          <w:highlight w:val="none"/>
          <w:lang w:val="en-US" w:eastAsia="zh-CN"/>
        </w:rPr>
        <w:t>的方式邀请非特定的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参加投标。</w:t>
      </w:r>
    </w:p>
    <w:p w14:paraId="74B77D0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2.适用范围</w:t>
      </w:r>
    </w:p>
    <w:p w14:paraId="0289442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本</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仅适用于本次</w:t>
      </w:r>
      <w:r>
        <w:rPr>
          <w:rFonts w:hint="eastAsia" w:ascii="宋体" w:hAnsi="宋体" w:cs="宋体"/>
          <w:highlight w:val="none"/>
          <w:lang w:val="en-US" w:eastAsia="zh-CN"/>
        </w:rPr>
        <w:t>磋商公告</w:t>
      </w:r>
      <w:r>
        <w:rPr>
          <w:rFonts w:hint="eastAsia" w:ascii="宋体" w:hAnsi="宋体" w:eastAsia="宋体" w:cs="宋体"/>
          <w:highlight w:val="none"/>
          <w:lang w:val="en-US" w:eastAsia="zh-CN"/>
        </w:rPr>
        <w:t>中所涉及的项目和内容。</w:t>
      </w:r>
    </w:p>
    <w:p w14:paraId="75897FB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3.相关费用</w:t>
      </w:r>
    </w:p>
    <w:p w14:paraId="15566B4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应自行承担所有与准备、参加投标有关的费用。不论投标结果如何，采购人或采购代理机构均无义务和责任承担相关费用。</w:t>
      </w:r>
    </w:p>
    <w:p w14:paraId="0D1B12D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4.各参与方</w:t>
      </w:r>
    </w:p>
    <w:p w14:paraId="69B39D8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4.1“采购人”是指依法进行政府采购的国家机关、事业单位、团体组织。本</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的采购人特指</w:t>
      </w:r>
      <w:r>
        <w:rPr>
          <w:rFonts w:hint="eastAsia" w:ascii="宋体" w:hAnsi="宋体" w:cs="宋体"/>
          <w:highlight w:val="none"/>
          <w:lang w:val="en-US" w:eastAsia="zh-CN"/>
        </w:rPr>
        <w:t>乌海市检验检测中心</w:t>
      </w:r>
      <w:r>
        <w:rPr>
          <w:rFonts w:hint="eastAsia" w:ascii="宋体" w:hAnsi="宋体" w:eastAsia="宋体" w:cs="宋体"/>
          <w:highlight w:val="none"/>
          <w:lang w:val="en-US" w:eastAsia="zh-CN"/>
        </w:rPr>
        <w:t>。</w:t>
      </w:r>
    </w:p>
    <w:p w14:paraId="28AFA84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4.2“采购代理机构”是指集中采购机构和集中采购机构以外的采购代理机构。本</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的采购代理机构特指内蒙古志和工程项目管理有限公司。</w:t>
      </w:r>
    </w:p>
    <w:p w14:paraId="1306C48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4.3“</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”是指向采购人提供货物、工程或者服务的法人、其他组织或者自然人。</w:t>
      </w:r>
    </w:p>
    <w:p w14:paraId="5EE58BA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4.4“评</w:t>
      </w:r>
      <w:r>
        <w:rPr>
          <w:rFonts w:hint="eastAsia" w:ascii="宋体" w:hAnsi="宋体" w:cs="宋体"/>
          <w:highlight w:val="none"/>
          <w:lang w:val="en-US" w:eastAsia="zh-CN"/>
        </w:rPr>
        <w:t>磋商小组</w:t>
      </w:r>
      <w:r>
        <w:rPr>
          <w:rFonts w:hint="eastAsia" w:ascii="宋体" w:hAnsi="宋体" w:eastAsia="宋体" w:cs="宋体"/>
          <w:highlight w:val="none"/>
          <w:lang w:val="en-US" w:eastAsia="zh-CN"/>
        </w:rPr>
        <w:t>”由评审专家组成。</w:t>
      </w:r>
    </w:p>
    <w:p w14:paraId="736DD32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4.5“</w:t>
      </w:r>
      <w:r>
        <w:rPr>
          <w:rFonts w:hint="eastAsia" w:ascii="宋体" w:hAnsi="宋体" w:cs="宋体"/>
          <w:highlight w:val="none"/>
          <w:lang w:val="en-US" w:eastAsia="zh-CN"/>
        </w:rPr>
        <w:t>成交供应商</w:t>
      </w:r>
      <w:r>
        <w:rPr>
          <w:rFonts w:hint="eastAsia" w:ascii="宋体" w:hAnsi="宋体" w:eastAsia="宋体" w:cs="宋体"/>
          <w:highlight w:val="none"/>
          <w:lang w:val="en-US" w:eastAsia="zh-CN"/>
        </w:rPr>
        <w:t>”是指取得与采购人签订合同资格的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w:t>
      </w:r>
    </w:p>
    <w:p w14:paraId="30049B5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5.合格的</w:t>
      </w:r>
      <w:r>
        <w:rPr>
          <w:rFonts w:hint="eastAsia" w:ascii="宋体" w:hAnsi="宋体" w:cs="宋体"/>
          <w:highlight w:val="none"/>
          <w:lang w:val="en-US" w:eastAsia="zh-CN"/>
        </w:rPr>
        <w:t>供应商</w:t>
      </w:r>
    </w:p>
    <w:p w14:paraId="6D36EC0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5.1符合本</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规定的资格要求，并按照要求提供相关证明材料。</w:t>
      </w:r>
    </w:p>
    <w:p w14:paraId="23BC4A5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5.2单位负责人为同一人或者存在直接控股、管理关系的不同</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，不得参加同一合同项下的政府采购活动。</w:t>
      </w:r>
    </w:p>
    <w:p w14:paraId="0B6A560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5.3为采购项目提供整体设计、规范编制或者项目管理、监理、检测等服务的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，不得再参加该采购项目的其他采购活动。</w:t>
      </w:r>
    </w:p>
    <w:p w14:paraId="1F50187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6.以联合体形式进行政府采购的，应符合以下规定：</w:t>
      </w:r>
    </w:p>
    <w:p w14:paraId="03C47B0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6.1联合体各方应签订联合体协议书，明确联合体牵头人和各方权利义务，并作为</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组成部分。</w:t>
      </w:r>
    </w:p>
    <w:p w14:paraId="73BA270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6.2联合体各方均应当具备《中华人民共和国政府采购法》第二十二条规定的条件，并在</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中提供联合体各方的相关证明材料。</w:t>
      </w:r>
    </w:p>
    <w:p w14:paraId="5D18881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6.3联合体成员存在不良信用记录的，视同联合体存在不良信用记录。</w:t>
      </w:r>
    </w:p>
    <w:p w14:paraId="4E2522A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6.4联合体中有同类资质的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按照联合体分工承担相同工作的，应当按照资质等级较低的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确定资质等级。</w:t>
      </w:r>
    </w:p>
    <w:p w14:paraId="56528CD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6.5以联合体形式参加政府采购活动的，联合体各方不得再单独参加或者与其他</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另外组成联合体参加同一合同项下的政府采购活动。</w:t>
      </w:r>
    </w:p>
    <w:p w14:paraId="5FE1FD5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6.6联合体各方应当共同与采购人签订采购合同，就采购合同约定的事项对采购人承担连带责任。</w:t>
      </w:r>
    </w:p>
    <w:p w14:paraId="545D32E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6.7如要求缴纳保证金，以联合体牵头人名义缴纳，对联合体各方均具有约束力。</w:t>
      </w:r>
    </w:p>
    <w:p w14:paraId="3DC43F6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7.语言文字以及计量单位</w:t>
      </w:r>
    </w:p>
    <w:p w14:paraId="2AE3F80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7.1所有文件使用的语言文字为简体中文。专用术语使用外文的，应附有简体中文注释，否则视为无效。</w:t>
      </w:r>
    </w:p>
    <w:p w14:paraId="10B7375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7.2所有计量均采用中华人民共和国法定的计量单位。</w:t>
      </w:r>
    </w:p>
    <w:p w14:paraId="5979F54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7.3所有报价一律使用人民币，货币单位：元。</w:t>
      </w:r>
    </w:p>
    <w:p w14:paraId="6D10A91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8.现场踏勘</w:t>
      </w:r>
    </w:p>
    <w:p w14:paraId="37069E7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8.1</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规定组织踏勘现场的，采购人或者采购代理机构按</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规定的时间、地点组织潜在</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踏勘项目现场。</w:t>
      </w:r>
    </w:p>
    <w:p w14:paraId="24B7A4C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8.2</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自行承担踏勘现场发生的责任、风险和自身费用。</w:t>
      </w:r>
    </w:p>
    <w:p w14:paraId="55EB35C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8.3采购人在踏勘现场中介绍的资料和数据等，不构成对</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的修改或不作为</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编制</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的依据。</w:t>
      </w:r>
    </w:p>
    <w:p w14:paraId="11C0056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9.其他条款</w:t>
      </w:r>
    </w:p>
    <w:p w14:paraId="419C15D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无论</w:t>
      </w:r>
      <w:r>
        <w:rPr>
          <w:rFonts w:hint="eastAsia" w:ascii="宋体" w:hAnsi="宋体" w:cs="宋体"/>
          <w:highlight w:val="none"/>
          <w:lang w:val="en-US" w:eastAsia="zh-CN"/>
        </w:rPr>
        <w:t>成交</w:t>
      </w:r>
      <w:r>
        <w:rPr>
          <w:rFonts w:hint="eastAsia" w:ascii="宋体" w:hAnsi="宋体" w:eastAsia="宋体" w:cs="宋体"/>
          <w:highlight w:val="none"/>
          <w:lang w:val="en-US" w:eastAsia="zh-CN"/>
        </w:rPr>
        <w:t>与否，</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递交的</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均不予退还。</w:t>
      </w:r>
    </w:p>
    <w:p w14:paraId="42261071">
      <w:pPr>
        <w:pStyle w:val="4"/>
        <w:pageBreakBefore w:val="0"/>
        <w:kinsoku/>
        <w:wordWrap/>
        <w:overflowPunct w:val="0"/>
        <w:topLinePunct w:val="0"/>
        <w:bidi w:val="0"/>
        <w:rPr>
          <w:rFonts w:hint="eastAsia" w:eastAsia="宋体"/>
          <w:highlight w:val="none"/>
          <w:lang w:val="en-US" w:eastAsia="zh-CN"/>
        </w:rPr>
      </w:pPr>
      <w:bookmarkStart w:id="7" w:name="_Toc1892"/>
      <w:r>
        <w:rPr>
          <w:rFonts w:hint="eastAsia" w:eastAsia="宋体"/>
          <w:highlight w:val="none"/>
          <w:lang w:val="en-US" w:eastAsia="zh-CN"/>
        </w:rPr>
        <w:t>四、</w:t>
      </w:r>
      <w:r>
        <w:rPr>
          <w:rFonts w:hint="eastAsia"/>
          <w:highlight w:val="none"/>
          <w:lang w:val="en-US" w:eastAsia="zh-CN"/>
        </w:rPr>
        <w:t>磋商文件</w:t>
      </w:r>
      <w:r>
        <w:rPr>
          <w:rFonts w:hint="eastAsia" w:eastAsia="宋体"/>
          <w:highlight w:val="none"/>
          <w:lang w:val="en-US" w:eastAsia="zh-CN"/>
        </w:rPr>
        <w:t>的澄清或者修改</w:t>
      </w:r>
      <w:bookmarkEnd w:id="7"/>
    </w:p>
    <w:p w14:paraId="0F6292D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采购人或采购代理机构对已发出的</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进行必要的澄清或修改的，澄清或者修改的内容可能影响</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编制的，采购人或者采购代理机构应当在</w:t>
      </w:r>
      <w:r>
        <w:rPr>
          <w:rFonts w:hint="eastAsia" w:ascii="宋体" w:hAnsi="宋体" w:cs="宋体"/>
          <w:highlight w:val="none"/>
          <w:lang w:val="en-US" w:eastAsia="zh-CN"/>
        </w:rPr>
        <w:t>提交首次响应文件截止时间</w:t>
      </w:r>
      <w:r>
        <w:rPr>
          <w:rFonts w:hint="eastAsia" w:ascii="宋体" w:hAnsi="宋体" w:eastAsia="宋体" w:cs="宋体"/>
          <w:highlight w:val="none"/>
          <w:lang w:val="en-US" w:eastAsia="zh-CN"/>
        </w:rPr>
        <w:t>至少5日前，发布更正公告进行通知；不足5日的，采购人或者采购代理机构应当顺延提交首次响应文件截止时间，更正公告的内容为</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的组成部分，采购人或采购代理机构不承担</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未及时关注相关信息的责任。</w:t>
      </w:r>
    </w:p>
    <w:p w14:paraId="75B4B6DD">
      <w:pPr>
        <w:pStyle w:val="4"/>
        <w:pageBreakBefore w:val="0"/>
        <w:kinsoku/>
        <w:wordWrap/>
        <w:overflowPunct w:val="0"/>
        <w:topLinePunct w:val="0"/>
        <w:bidi w:val="0"/>
        <w:rPr>
          <w:rFonts w:hint="eastAsia" w:eastAsia="宋体"/>
          <w:highlight w:val="none"/>
          <w:lang w:val="en-US" w:eastAsia="zh-CN"/>
        </w:rPr>
      </w:pPr>
      <w:bookmarkStart w:id="8" w:name="_Toc29349"/>
      <w:r>
        <w:rPr>
          <w:rFonts w:hint="eastAsia" w:eastAsia="宋体"/>
          <w:highlight w:val="none"/>
          <w:lang w:val="en-US" w:eastAsia="zh-CN"/>
        </w:rPr>
        <w:t>五、</w:t>
      </w:r>
      <w:r>
        <w:rPr>
          <w:rFonts w:hint="eastAsia"/>
          <w:highlight w:val="none"/>
          <w:lang w:val="en-US" w:eastAsia="zh-CN"/>
        </w:rPr>
        <w:t>响应文件</w:t>
      </w:r>
      <w:bookmarkEnd w:id="8"/>
    </w:p>
    <w:p w14:paraId="4F0C9AC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的构成</w:t>
      </w:r>
    </w:p>
    <w:p w14:paraId="25D0BDA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应按照</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第七章“</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格式与要求”进行编写，可以增加附页，并作为</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的组成部分。</w:t>
      </w:r>
    </w:p>
    <w:p w14:paraId="4FE8D16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2.投标报价</w:t>
      </w:r>
    </w:p>
    <w:p w14:paraId="367C8F9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2.1</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应按照第三章“招标内容与技术要求”进行报价。投标总价中不得包含</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要求以外的内容，否则，在评审时不予核减。</w:t>
      </w:r>
    </w:p>
    <w:p w14:paraId="17A81B7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2.2投标报价包括本项目采购需求和投入使用、实施的所有费用，如主件、标准附件、备品备件、施工、服务、专用工具、安装、调试、检验、培训、运输、保险、税款等。</w:t>
      </w:r>
    </w:p>
    <w:p w14:paraId="3C2F2C0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2.3投标报价不得有选择性报价和附加条件的报价。</w:t>
      </w:r>
    </w:p>
    <w:p w14:paraId="13476D5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2.4</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报价出现前后不一致的，按下列规定修正：</w:t>
      </w:r>
    </w:p>
    <w:p w14:paraId="6BEB977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中</w:t>
      </w:r>
      <w:r>
        <w:rPr>
          <w:rFonts w:hint="eastAsia" w:ascii="宋体" w:hAnsi="宋体" w:cs="宋体"/>
          <w:highlight w:val="none"/>
          <w:lang w:val="en-US" w:eastAsia="zh-CN"/>
        </w:rPr>
        <w:t>开启</w:t>
      </w:r>
      <w:r>
        <w:rPr>
          <w:rFonts w:hint="eastAsia" w:ascii="宋体" w:hAnsi="宋体" w:eastAsia="宋体" w:cs="宋体"/>
          <w:highlight w:val="none"/>
          <w:lang w:val="en-US" w:eastAsia="zh-CN"/>
        </w:rPr>
        <w:t>一览表（报价表）内容与</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中相应内容不一致的，以</w:t>
      </w:r>
      <w:r>
        <w:rPr>
          <w:rFonts w:hint="eastAsia" w:ascii="宋体" w:hAnsi="宋体" w:cs="宋体"/>
          <w:highlight w:val="none"/>
          <w:lang w:val="en-US" w:eastAsia="zh-CN"/>
        </w:rPr>
        <w:t>开启</w:t>
      </w:r>
      <w:r>
        <w:rPr>
          <w:rFonts w:hint="eastAsia" w:ascii="宋体" w:hAnsi="宋体" w:eastAsia="宋体" w:cs="宋体"/>
          <w:highlight w:val="none"/>
          <w:lang w:val="en-US" w:eastAsia="zh-CN"/>
        </w:rPr>
        <w:t>一览表（报价表）为准；</w:t>
      </w:r>
    </w:p>
    <w:p w14:paraId="0DE9D42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（2）大写金额和小写金额不一致的，以大写金额为准；</w:t>
      </w:r>
    </w:p>
    <w:p w14:paraId="675C140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（3）单价金额小数点或者百分比有明显错位的，以</w:t>
      </w:r>
      <w:r>
        <w:rPr>
          <w:rFonts w:hint="eastAsia" w:ascii="宋体" w:hAnsi="宋体" w:cs="宋体"/>
          <w:highlight w:val="none"/>
          <w:lang w:val="en-US" w:eastAsia="zh-CN"/>
        </w:rPr>
        <w:t>开启</w:t>
      </w:r>
      <w:r>
        <w:rPr>
          <w:rFonts w:hint="eastAsia" w:ascii="宋体" w:hAnsi="宋体" w:eastAsia="宋体" w:cs="宋体"/>
          <w:highlight w:val="none"/>
          <w:lang w:val="en-US" w:eastAsia="zh-CN"/>
        </w:rPr>
        <w:t>一览表（报价表）的总价为准，并修改单价。</w:t>
      </w:r>
    </w:p>
    <w:p w14:paraId="4C05454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（4）总价金额与按单价汇总金额不一致的，以单价金额计算结果为准。</w:t>
      </w:r>
    </w:p>
    <w:p w14:paraId="57337AE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修正后的报价</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应当采用书面形式，并加盖公章，或者由法定代表人或其授权的代表签字确认后产生约束力，但不得超出</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的范围或者改变</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的实质性内容，</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不确认的，其投标无效。</w:t>
      </w:r>
    </w:p>
    <w:p w14:paraId="79ACB70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3.投标有效期</w:t>
      </w:r>
    </w:p>
    <w:p w14:paraId="508493C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3.1投标有效期从提交</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的截止之日起算。</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中承诺的投标有效期应当不少于</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中载明的投标有效期。</w:t>
      </w:r>
    </w:p>
    <w:p w14:paraId="7C39535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3.2出现特殊情况需要延长投标有效期的，采购人以书面形式通知所有</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延长投标有效期。同意延长投标有效期的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少于3个的，招标人应当重新招标。</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同意延长的，应相应延长其</w:t>
      </w:r>
      <w:r>
        <w:rPr>
          <w:rFonts w:hint="eastAsia" w:ascii="宋体" w:hAnsi="宋体" w:cs="宋体"/>
          <w:highlight w:val="none"/>
          <w:lang w:val="en-US" w:eastAsia="zh-CN"/>
        </w:rPr>
        <w:t>磋商保证金</w:t>
      </w:r>
      <w:r>
        <w:rPr>
          <w:rFonts w:hint="eastAsia" w:ascii="宋体" w:hAnsi="宋体" w:eastAsia="宋体" w:cs="宋体"/>
          <w:highlight w:val="none"/>
          <w:lang w:val="en-US" w:eastAsia="zh-CN"/>
        </w:rPr>
        <w:t>的有效期，但不得要求或被允许修改或撤销其</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拒绝延长的，其投标失效，但</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有权收回其</w:t>
      </w:r>
      <w:r>
        <w:rPr>
          <w:rFonts w:hint="eastAsia" w:ascii="宋体" w:hAnsi="宋体" w:cs="宋体"/>
          <w:highlight w:val="none"/>
          <w:lang w:val="en-US" w:eastAsia="zh-CN"/>
        </w:rPr>
        <w:t>磋商保证金</w:t>
      </w:r>
      <w:r>
        <w:rPr>
          <w:rFonts w:hint="eastAsia" w:ascii="宋体" w:hAnsi="宋体" w:eastAsia="宋体" w:cs="宋体"/>
          <w:highlight w:val="none"/>
          <w:lang w:val="en-US" w:eastAsia="zh-CN"/>
        </w:rPr>
        <w:t>。</w:t>
      </w:r>
    </w:p>
    <w:p w14:paraId="138D86E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的递交</w:t>
      </w:r>
    </w:p>
    <w:p w14:paraId="1FEBB43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应当在</w:t>
      </w:r>
      <w:r>
        <w:rPr>
          <w:rFonts w:hint="eastAsia" w:ascii="宋体" w:hAnsi="宋体" w:cs="宋体"/>
          <w:highlight w:val="none"/>
          <w:lang w:val="en-US" w:eastAsia="zh-CN"/>
        </w:rPr>
        <w:t>提交首次响应文件截止时间</w:t>
      </w:r>
      <w:r>
        <w:rPr>
          <w:rFonts w:hint="eastAsia" w:ascii="宋体" w:hAnsi="宋体" w:eastAsia="宋体" w:cs="宋体"/>
          <w:highlight w:val="none"/>
          <w:lang w:val="en-US" w:eastAsia="zh-CN"/>
        </w:rPr>
        <w:t>前递交</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，否则视为自动放弃投标。</w:t>
      </w:r>
    </w:p>
    <w:p w14:paraId="1FC30CC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5.</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的修改和撤回</w:t>
      </w:r>
    </w:p>
    <w:p w14:paraId="4234292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在</w:t>
      </w:r>
      <w:r>
        <w:rPr>
          <w:rFonts w:hint="eastAsia" w:ascii="宋体" w:hAnsi="宋体" w:cs="宋体"/>
          <w:highlight w:val="none"/>
          <w:lang w:val="en-US" w:eastAsia="zh-CN"/>
        </w:rPr>
        <w:t>提交首次响应文件截止时间</w:t>
      </w:r>
      <w:r>
        <w:rPr>
          <w:rFonts w:hint="eastAsia" w:ascii="宋体" w:hAnsi="宋体" w:eastAsia="宋体" w:cs="宋体"/>
          <w:highlight w:val="none"/>
          <w:lang w:val="en-US" w:eastAsia="zh-CN"/>
        </w:rPr>
        <w:t>前，可以对所递交的</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进行补充、修改或者撤回。</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应当在</w:t>
      </w:r>
      <w:r>
        <w:rPr>
          <w:rFonts w:hint="eastAsia" w:ascii="宋体" w:hAnsi="宋体" w:cs="宋体"/>
          <w:highlight w:val="none"/>
          <w:lang w:val="en-US" w:eastAsia="zh-CN"/>
        </w:rPr>
        <w:t>提交首次响应文件截止时间</w:t>
      </w:r>
      <w:r>
        <w:rPr>
          <w:rFonts w:hint="eastAsia" w:ascii="宋体" w:hAnsi="宋体" w:eastAsia="宋体" w:cs="宋体"/>
          <w:highlight w:val="none"/>
          <w:lang w:val="en-US" w:eastAsia="zh-CN"/>
        </w:rPr>
        <w:t>前以书面形式通知采购人。</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修改或撤回已递交</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的书面通知应按照本章“前附表”的要求签字或盖章。采购人收到书面通知后，向</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出具签收凭证。</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撤回</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的，采购人自收到</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书面撤回通知之日起5日内退还已收取的</w:t>
      </w:r>
      <w:r>
        <w:rPr>
          <w:rFonts w:hint="eastAsia" w:ascii="宋体" w:hAnsi="宋体" w:cs="宋体"/>
          <w:highlight w:val="none"/>
          <w:lang w:val="en-US" w:eastAsia="zh-CN"/>
        </w:rPr>
        <w:t>磋商保证金</w:t>
      </w:r>
      <w:r>
        <w:rPr>
          <w:rFonts w:hint="eastAsia" w:ascii="宋体" w:hAnsi="宋体" w:eastAsia="宋体" w:cs="宋体"/>
          <w:highlight w:val="none"/>
          <w:lang w:val="en-US" w:eastAsia="zh-CN"/>
        </w:rPr>
        <w:t>。修改的内容为</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的组成部分。修改的</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应按照本章“前附表”的规定进行编制、密封、标记和递交，并标明“修改”字样。</w:t>
      </w:r>
    </w:p>
    <w:p w14:paraId="42F0790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在提交</w:t>
      </w:r>
      <w:r>
        <w:rPr>
          <w:rFonts w:hint="eastAsia" w:ascii="宋体" w:hAnsi="宋体" w:cs="宋体"/>
          <w:highlight w:val="none"/>
          <w:lang w:val="en-US" w:eastAsia="zh-CN"/>
        </w:rPr>
        <w:t>提交首次响应文件截止时间</w:t>
      </w:r>
      <w:r>
        <w:rPr>
          <w:rFonts w:hint="eastAsia" w:ascii="宋体" w:hAnsi="宋体" w:eastAsia="宋体" w:cs="宋体"/>
          <w:highlight w:val="none"/>
          <w:lang w:val="en-US" w:eastAsia="zh-CN"/>
        </w:rPr>
        <w:t>后，</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不得补充、修改、替代或者撤回其</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w:t>
      </w:r>
    </w:p>
    <w:p w14:paraId="1D962DA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6.样品</w:t>
      </w:r>
    </w:p>
    <w:p w14:paraId="2B333AB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采购人、采购代理机构一般不得要求</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提供样品，仅凭书面方式不能准确描述采购需求或者需要对样品进行主观判断以确认是否满足采购需求等特殊情况除外。</w:t>
      </w:r>
    </w:p>
    <w:p w14:paraId="7338E3D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6.1</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规定</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提交样品的，样品属于</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的组成部分。样品的生产、运输、安装、保全等一切费用由</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自理。</w:t>
      </w:r>
    </w:p>
    <w:p w14:paraId="3CF4663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6.2</w:t>
      </w:r>
      <w:r>
        <w:rPr>
          <w:rFonts w:hint="eastAsia" w:ascii="宋体" w:hAnsi="宋体" w:cs="宋体"/>
          <w:highlight w:val="none"/>
          <w:lang w:val="en-US" w:eastAsia="zh-CN"/>
        </w:rPr>
        <w:t>开启</w:t>
      </w:r>
      <w:r>
        <w:rPr>
          <w:rFonts w:hint="eastAsia" w:ascii="宋体" w:hAnsi="宋体" w:eastAsia="宋体" w:cs="宋体"/>
          <w:highlight w:val="none"/>
          <w:lang w:val="en-US" w:eastAsia="zh-CN"/>
        </w:rPr>
        <w:t>前，</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应将样品送达至指定地点，并按要求摆放并做好展示。若需要现场演示的，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应提前做好演示准备（包括演示设备）。</w:t>
      </w:r>
    </w:p>
    <w:p w14:paraId="23E8EAB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6.3采购活动结束后，对于未</w:t>
      </w:r>
      <w:r>
        <w:rPr>
          <w:rFonts w:hint="eastAsia" w:ascii="宋体" w:hAnsi="宋体" w:cs="宋体"/>
          <w:highlight w:val="none"/>
          <w:lang w:val="en-US" w:eastAsia="zh-CN"/>
        </w:rPr>
        <w:t>成交供应商</w:t>
      </w:r>
      <w:r>
        <w:rPr>
          <w:rFonts w:hint="eastAsia" w:ascii="宋体" w:hAnsi="宋体" w:eastAsia="宋体" w:cs="宋体"/>
          <w:highlight w:val="none"/>
          <w:lang w:val="en-US" w:eastAsia="zh-CN"/>
        </w:rPr>
        <w:t>提供的样品，应当及时退还或者经未</w:t>
      </w:r>
      <w:r>
        <w:rPr>
          <w:rFonts w:hint="eastAsia" w:ascii="宋体" w:hAnsi="宋体" w:cs="宋体"/>
          <w:highlight w:val="none"/>
          <w:lang w:val="en-US" w:eastAsia="zh-CN"/>
        </w:rPr>
        <w:t>成交供应商</w:t>
      </w:r>
      <w:r>
        <w:rPr>
          <w:rFonts w:hint="eastAsia" w:ascii="宋体" w:hAnsi="宋体" w:eastAsia="宋体" w:cs="宋体"/>
          <w:highlight w:val="none"/>
          <w:lang w:val="en-US" w:eastAsia="zh-CN"/>
        </w:rPr>
        <w:t>同意后自行处理；对于</w:t>
      </w:r>
      <w:r>
        <w:rPr>
          <w:rFonts w:hint="eastAsia" w:ascii="宋体" w:hAnsi="宋体" w:cs="宋体"/>
          <w:highlight w:val="none"/>
          <w:lang w:val="en-US" w:eastAsia="zh-CN"/>
        </w:rPr>
        <w:t>成交供应商</w:t>
      </w:r>
      <w:r>
        <w:rPr>
          <w:rFonts w:hint="eastAsia" w:ascii="宋体" w:hAnsi="宋体" w:eastAsia="宋体" w:cs="宋体"/>
          <w:highlight w:val="none"/>
          <w:lang w:val="en-US" w:eastAsia="zh-CN"/>
        </w:rPr>
        <w:t>提供的样品，应当按照</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的规定进行保管、封存，并作为履约验收的参考。</w:t>
      </w:r>
    </w:p>
    <w:p w14:paraId="271D6D4B">
      <w:pPr>
        <w:pStyle w:val="4"/>
        <w:pageBreakBefore w:val="0"/>
        <w:kinsoku/>
        <w:wordWrap/>
        <w:overflowPunct w:val="0"/>
        <w:topLinePunct w:val="0"/>
        <w:bidi w:val="0"/>
        <w:rPr>
          <w:rFonts w:hint="eastAsia" w:eastAsia="宋体"/>
          <w:highlight w:val="none"/>
          <w:lang w:val="en-US" w:eastAsia="zh-CN"/>
        </w:rPr>
      </w:pPr>
      <w:bookmarkStart w:id="9" w:name="_Toc11013"/>
      <w:r>
        <w:rPr>
          <w:rFonts w:hint="eastAsia" w:eastAsia="宋体"/>
          <w:highlight w:val="none"/>
          <w:lang w:val="en-US" w:eastAsia="zh-CN"/>
        </w:rPr>
        <w:t>六、</w:t>
      </w:r>
      <w:r>
        <w:rPr>
          <w:rFonts w:hint="eastAsia"/>
          <w:highlight w:val="none"/>
          <w:lang w:val="en-US" w:eastAsia="zh-CN"/>
        </w:rPr>
        <w:t>开启</w:t>
      </w:r>
      <w:r>
        <w:rPr>
          <w:rFonts w:hint="eastAsia" w:eastAsia="宋体"/>
          <w:highlight w:val="none"/>
          <w:lang w:val="en-US" w:eastAsia="zh-CN"/>
        </w:rPr>
        <w:t>、评标、</w:t>
      </w:r>
      <w:r>
        <w:rPr>
          <w:rFonts w:hint="eastAsia"/>
          <w:highlight w:val="none"/>
          <w:lang w:val="en-US" w:eastAsia="zh-CN"/>
        </w:rPr>
        <w:t>成交</w:t>
      </w:r>
      <w:r>
        <w:rPr>
          <w:rFonts w:hint="eastAsia" w:eastAsia="宋体"/>
          <w:highlight w:val="none"/>
          <w:lang w:val="en-US" w:eastAsia="zh-CN"/>
        </w:rPr>
        <w:t>公告、</w:t>
      </w:r>
      <w:r>
        <w:rPr>
          <w:rFonts w:hint="eastAsia"/>
          <w:highlight w:val="none"/>
          <w:lang w:val="en-US" w:eastAsia="zh-CN"/>
        </w:rPr>
        <w:t>成交</w:t>
      </w:r>
      <w:r>
        <w:rPr>
          <w:rFonts w:hint="eastAsia" w:eastAsia="宋体"/>
          <w:highlight w:val="none"/>
          <w:lang w:val="en-US" w:eastAsia="zh-CN"/>
        </w:rPr>
        <w:t>通知书</w:t>
      </w:r>
      <w:bookmarkEnd w:id="9"/>
    </w:p>
    <w:p w14:paraId="33720B0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w:t>
      </w:r>
      <w:r>
        <w:rPr>
          <w:rFonts w:hint="eastAsia" w:ascii="宋体" w:hAnsi="宋体" w:cs="宋体"/>
          <w:highlight w:val="none"/>
          <w:lang w:val="en-US" w:eastAsia="zh-CN"/>
        </w:rPr>
        <w:t>开启</w:t>
      </w:r>
    </w:p>
    <w:p w14:paraId="336A8A4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1.1程序</w:t>
      </w:r>
    </w:p>
    <w:p w14:paraId="2D78FEA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主持人按下列程序进行</w:t>
      </w:r>
      <w:r>
        <w:rPr>
          <w:rFonts w:hint="eastAsia" w:ascii="宋体" w:hAnsi="宋体" w:cs="宋体"/>
          <w:highlight w:val="none"/>
          <w:lang w:val="en-US" w:eastAsia="zh-CN"/>
        </w:rPr>
        <w:t>开启</w:t>
      </w:r>
      <w:r>
        <w:rPr>
          <w:rFonts w:hint="eastAsia" w:ascii="宋体" w:hAnsi="宋体" w:eastAsia="宋体" w:cs="宋体"/>
          <w:highlight w:val="none"/>
          <w:lang w:val="en-US" w:eastAsia="zh-CN"/>
        </w:rPr>
        <w:t>：</w:t>
      </w:r>
    </w:p>
    <w:p w14:paraId="3A007AD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（1）宣布纪律；</w:t>
      </w:r>
    </w:p>
    <w:p w14:paraId="691D4EB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（2）宣布相关人员；</w:t>
      </w:r>
    </w:p>
    <w:p w14:paraId="6E2F78A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（3）宣布</w:t>
      </w:r>
      <w:r>
        <w:rPr>
          <w:rFonts w:hint="eastAsia" w:ascii="宋体" w:hAnsi="宋体" w:cs="宋体"/>
          <w:highlight w:val="none"/>
          <w:lang w:val="en-US" w:eastAsia="zh-CN"/>
        </w:rPr>
        <w:t>开启</w:t>
      </w:r>
      <w:r>
        <w:rPr>
          <w:rFonts w:hint="eastAsia" w:ascii="宋体" w:hAnsi="宋体" w:eastAsia="宋体" w:cs="宋体"/>
          <w:highlight w:val="none"/>
          <w:lang w:val="en-US" w:eastAsia="zh-CN"/>
        </w:rPr>
        <w:t>人、唱标人、记录人、监标人等有关人员姓名；</w:t>
      </w:r>
    </w:p>
    <w:p w14:paraId="6429343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（4）检查</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的密封情况</w:t>
      </w:r>
      <w:r>
        <w:rPr>
          <w:rFonts w:hint="eastAsia" w:ascii="宋体" w:hAnsi="宋体" w:cs="宋体"/>
          <w:highlight w:val="none"/>
          <w:lang w:val="en-US" w:eastAsia="zh-CN"/>
        </w:rPr>
        <w:t>并开启响应文件</w:t>
      </w:r>
      <w:r>
        <w:rPr>
          <w:rFonts w:hint="eastAsia" w:ascii="宋体" w:hAnsi="宋体" w:eastAsia="宋体" w:cs="宋体"/>
          <w:highlight w:val="none"/>
          <w:lang w:val="en-US" w:eastAsia="zh-CN"/>
        </w:rPr>
        <w:t>，由采购人或者采购代理机构工作人员宣布供应商名称和磋商文件规定需要宣布的其他内容</w:t>
      </w:r>
    </w:p>
    <w:p w14:paraId="4B09552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（5）参加人员对开启情况进行确认</w:t>
      </w:r>
      <w:r>
        <w:rPr>
          <w:rFonts w:hint="eastAsia" w:ascii="宋体" w:hAnsi="宋体" w:eastAsia="宋体" w:cs="宋体"/>
          <w:highlight w:val="none"/>
          <w:lang w:val="en-US" w:eastAsia="zh-CN"/>
        </w:rPr>
        <w:t>；</w:t>
      </w:r>
    </w:p>
    <w:p w14:paraId="52A9544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（6）</w:t>
      </w:r>
      <w:r>
        <w:rPr>
          <w:rFonts w:hint="eastAsia" w:ascii="宋体" w:hAnsi="宋体" w:cs="宋体"/>
          <w:highlight w:val="none"/>
          <w:lang w:val="en-US" w:eastAsia="zh-CN"/>
        </w:rPr>
        <w:t>开启</w:t>
      </w:r>
      <w:r>
        <w:rPr>
          <w:rFonts w:hint="eastAsia" w:ascii="宋体" w:hAnsi="宋体" w:eastAsia="宋体" w:cs="宋体"/>
          <w:highlight w:val="none"/>
          <w:lang w:val="en-US" w:eastAsia="zh-CN"/>
        </w:rPr>
        <w:t>结束。</w:t>
      </w:r>
    </w:p>
    <w:p w14:paraId="118A264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1.2疑义</w:t>
      </w:r>
    </w:p>
    <w:p w14:paraId="5E9AC26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代表对</w:t>
      </w:r>
      <w:r>
        <w:rPr>
          <w:rFonts w:hint="eastAsia" w:ascii="宋体" w:hAnsi="宋体" w:cs="宋体"/>
          <w:highlight w:val="none"/>
          <w:lang w:val="en-US" w:eastAsia="zh-CN"/>
        </w:rPr>
        <w:t>开启</w:t>
      </w:r>
      <w:r>
        <w:rPr>
          <w:rFonts w:hint="eastAsia" w:ascii="宋体" w:hAnsi="宋体" w:eastAsia="宋体" w:cs="宋体"/>
          <w:highlight w:val="none"/>
          <w:lang w:val="en-US" w:eastAsia="zh-CN"/>
        </w:rPr>
        <w:t>过程和</w:t>
      </w:r>
      <w:r>
        <w:rPr>
          <w:rFonts w:hint="eastAsia" w:ascii="宋体" w:hAnsi="宋体" w:cs="宋体"/>
          <w:highlight w:val="none"/>
          <w:lang w:val="en-US" w:eastAsia="zh-CN"/>
        </w:rPr>
        <w:t>开启</w:t>
      </w:r>
      <w:r>
        <w:rPr>
          <w:rFonts w:hint="eastAsia" w:ascii="宋体" w:hAnsi="宋体" w:eastAsia="宋体" w:cs="宋体"/>
          <w:highlight w:val="none"/>
          <w:lang w:val="en-US" w:eastAsia="zh-CN"/>
        </w:rPr>
        <w:t>记录有疑义，以及认为采购人、采购代理机构相关工作人员有需要回避情形的，应当场提出询问或者回避申请。采购人、采购代理机构对</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代表提出的询问或者回避申请应当及时处理。</w:t>
      </w:r>
    </w:p>
    <w:p w14:paraId="0CBB79F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1.3备注说明</w:t>
      </w:r>
    </w:p>
    <w:p w14:paraId="14A6F85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不足3家的，不得</w:t>
      </w:r>
      <w:r>
        <w:rPr>
          <w:rFonts w:hint="eastAsia" w:ascii="宋体" w:hAnsi="宋体" w:cs="宋体"/>
          <w:highlight w:val="none"/>
          <w:lang w:val="en-US" w:eastAsia="zh-CN"/>
        </w:rPr>
        <w:t>开启</w:t>
      </w:r>
      <w:r>
        <w:rPr>
          <w:rFonts w:hint="eastAsia" w:ascii="宋体" w:hAnsi="宋体" w:eastAsia="宋体" w:cs="宋体"/>
          <w:highlight w:val="none"/>
          <w:lang w:val="en-US" w:eastAsia="zh-CN"/>
        </w:rPr>
        <w:t>。</w:t>
      </w:r>
    </w:p>
    <w:p w14:paraId="5B5651D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2.</w:t>
      </w:r>
      <w:r>
        <w:rPr>
          <w:rFonts w:hint="eastAsia" w:ascii="宋体" w:hAnsi="宋体" w:cs="宋体"/>
          <w:highlight w:val="none"/>
          <w:lang w:val="en-US" w:eastAsia="zh-CN"/>
        </w:rPr>
        <w:t>评审</w:t>
      </w:r>
    </w:p>
    <w:p w14:paraId="666E8A1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详见第五章</w:t>
      </w:r>
    </w:p>
    <w:p w14:paraId="1179326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3</w:t>
      </w:r>
      <w:r>
        <w:rPr>
          <w:rFonts w:hint="eastAsia" w:ascii="宋体" w:hAnsi="宋体" w:eastAsia="宋体" w:cs="宋体"/>
          <w:highlight w:val="none"/>
          <w:lang w:val="en-US" w:eastAsia="zh-CN"/>
        </w:rPr>
        <w:t>.结果公告</w:t>
      </w:r>
    </w:p>
    <w:p w14:paraId="6213A0B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成交供应商</w:t>
      </w:r>
      <w:r>
        <w:rPr>
          <w:rFonts w:hint="eastAsia" w:ascii="宋体" w:hAnsi="宋体" w:eastAsia="宋体" w:cs="宋体"/>
          <w:highlight w:val="none"/>
          <w:lang w:val="en-US" w:eastAsia="zh-CN"/>
        </w:rPr>
        <w:t>确定后，采购代理机构在中国采购与招标网、中国招标投标公共服务平台、内蒙古招标投标公共服务平台、内蒙古自治区采购单位服务平台上发布</w:t>
      </w:r>
      <w:r>
        <w:rPr>
          <w:rFonts w:hint="eastAsia" w:ascii="宋体" w:hAnsi="宋体" w:cs="宋体"/>
          <w:highlight w:val="none"/>
          <w:lang w:val="en-US" w:eastAsia="zh-CN"/>
        </w:rPr>
        <w:t>成交</w:t>
      </w:r>
      <w:r>
        <w:rPr>
          <w:rFonts w:hint="eastAsia" w:ascii="宋体" w:hAnsi="宋体" w:eastAsia="宋体" w:cs="宋体"/>
          <w:highlight w:val="none"/>
          <w:lang w:val="en-US" w:eastAsia="zh-CN"/>
        </w:rPr>
        <w:t>结果公告，同时将</w:t>
      </w:r>
      <w:r>
        <w:rPr>
          <w:rFonts w:hint="eastAsia" w:ascii="宋体" w:hAnsi="宋体" w:cs="宋体"/>
          <w:highlight w:val="none"/>
          <w:lang w:val="en-US" w:eastAsia="zh-CN"/>
        </w:rPr>
        <w:t>成交</w:t>
      </w:r>
      <w:r>
        <w:rPr>
          <w:rFonts w:hint="eastAsia" w:ascii="宋体" w:hAnsi="宋体" w:eastAsia="宋体" w:cs="宋体"/>
          <w:highlight w:val="none"/>
          <w:lang w:val="en-US" w:eastAsia="zh-CN"/>
        </w:rPr>
        <w:t>结果以公告形式通知未</w:t>
      </w:r>
      <w:r>
        <w:rPr>
          <w:rFonts w:hint="eastAsia" w:ascii="宋体" w:hAnsi="宋体" w:cs="宋体"/>
          <w:highlight w:val="none"/>
          <w:lang w:val="en-US" w:eastAsia="zh-CN"/>
        </w:rPr>
        <w:t>成交</w:t>
      </w:r>
      <w:r>
        <w:rPr>
          <w:rFonts w:hint="eastAsia" w:ascii="宋体" w:hAnsi="宋体" w:eastAsia="宋体" w:cs="宋体"/>
          <w:highlight w:val="none"/>
          <w:lang w:val="en-US" w:eastAsia="zh-CN"/>
        </w:rPr>
        <w:t>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w:t>
      </w:r>
      <w:r>
        <w:rPr>
          <w:rFonts w:hint="eastAsia" w:ascii="宋体" w:hAnsi="宋体" w:cs="宋体"/>
          <w:highlight w:val="none"/>
          <w:lang w:val="en-US" w:eastAsia="zh-CN"/>
        </w:rPr>
        <w:t>成交</w:t>
      </w:r>
      <w:r>
        <w:rPr>
          <w:rFonts w:hint="eastAsia" w:ascii="宋体" w:hAnsi="宋体" w:eastAsia="宋体" w:cs="宋体"/>
          <w:highlight w:val="none"/>
          <w:lang w:val="en-US" w:eastAsia="zh-CN"/>
        </w:rPr>
        <w:t>结果公告期为1个工作日。</w:t>
      </w:r>
    </w:p>
    <w:p w14:paraId="6D828C8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4</w:t>
      </w:r>
      <w:r>
        <w:rPr>
          <w:rFonts w:hint="eastAsia" w:ascii="宋体" w:hAnsi="宋体" w:eastAsia="宋体" w:cs="宋体"/>
          <w:highlight w:val="none"/>
          <w:lang w:val="en-US" w:eastAsia="zh-CN"/>
        </w:rPr>
        <w:t>.</w:t>
      </w:r>
      <w:r>
        <w:rPr>
          <w:rFonts w:hint="eastAsia" w:ascii="宋体" w:hAnsi="宋体" w:cs="宋体"/>
          <w:highlight w:val="none"/>
          <w:lang w:val="en-US" w:eastAsia="zh-CN"/>
        </w:rPr>
        <w:t>成交</w:t>
      </w:r>
      <w:r>
        <w:rPr>
          <w:rFonts w:hint="eastAsia" w:ascii="宋体" w:hAnsi="宋体" w:eastAsia="宋体" w:cs="宋体"/>
          <w:highlight w:val="none"/>
          <w:lang w:val="en-US" w:eastAsia="zh-CN"/>
        </w:rPr>
        <w:t>通知书</w:t>
      </w:r>
    </w:p>
    <w:p w14:paraId="0606B77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发布</w:t>
      </w:r>
      <w:r>
        <w:rPr>
          <w:rFonts w:hint="eastAsia" w:ascii="宋体" w:hAnsi="宋体" w:cs="宋体"/>
          <w:highlight w:val="none"/>
          <w:lang w:val="en-US" w:eastAsia="zh-CN"/>
        </w:rPr>
        <w:t>成交</w:t>
      </w:r>
      <w:r>
        <w:rPr>
          <w:rFonts w:hint="eastAsia" w:ascii="宋体" w:hAnsi="宋体" w:eastAsia="宋体" w:cs="宋体"/>
          <w:highlight w:val="none"/>
          <w:lang w:val="en-US" w:eastAsia="zh-CN"/>
        </w:rPr>
        <w:t>结果的同时，采购代理机构向</w:t>
      </w:r>
      <w:r>
        <w:rPr>
          <w:rFonts w:hint="eastAsia" w:ascii="宋体" w:hAnsi="宋体" w:cs="宋体"/>
          <w:highlight w:val="none"/>
          <w:lang w:val="en-US" w:eastAsia="zh-CN"/>
        </w:rPr>
        <w:t>成交供应商</w:t>
      </w:r>
      <w:r>
        <w:rPr>
          <w:rFonts w:hint="eastAsia" w:ascii="宋体" w:hAnsi="宋体" w:eastAsia="宋体" w:cs="宋体"/>
          <w:highlight w:val="none"/>
          <w:lang w:val="en-US" w:eastAsia="zh-CN"/>
        </w:rPr>
        <w:t>发放</w:t>
      </w:r>
      <w:r>
        <w:rPr>
          <w:rFonts w:hint="eastAsia" w:ascii="宋体" w:hAnsi="宋体" w:cs="宋体"/>
          <w:highlight w:val="none"/>
          <w:lang w:val="en-US" w:eastAsia="zh-CN"/>
        </w:rPr>
        <w:t>成交</w:t>
      </w:r>
      <w:r>
        <w:rPr>
          <w:rFonts w:hint="eastAsia" w:ascii="宋体" w:hAnsi="宋体" w:eastAsia="宋体" w:cs="宋体"/>
          <w:highlight w:val="none"/>
          <w:lang w:val="en-US" w:eastAsia="zh-CN"/>
        </w:rPr>
        <w:t>通知书，</w:t>
      </w:r>
      <w:r>
        <w:rPr>
          <w:rFonts w:hint="eastAsia" w:ascii="宋体" w:hAnsi="宋体" w:cs="宋体"/>
          <w:highlight w:val="none"/>
          <w:lang w:val="en-US" w:eastAsia="zh-CN"/>
        </w:rPr>
        <w:t>成交</w:t>
      </w:r>
      <w:r>
        <w:rPr>
          <w:rFonts w:hint="eastAsia" w:ascii="宋体" w:hAnsi="宋体" w:eastAsia="宋体" w:cs="宋体"/>
          <w:highlight w:val="none"/>
          <w:lang w:val="en-US" w:eastAsia="zh-CN"/>
        </w:rPr>
        <w:t>通知书是合同的组成部分，</w:t>
      </w:r>
      <w:r>
        <w:rPr>
          <w:rFonts w:hint="eastAsia" w:ascii="宋体" w:hAnsi="宋体" w:cs="宋体"/>
          <w:highlight w:val="none"/>
          <w:lang w:val="en-US" w:eastAsia="zh-CN"/>
        </w:rPr>
        <w:t>成交</w:t>
      </w:r>
      <w:r>
        <w:rPr>
          <w:rFonts w:hint="eastAsia" w:ascii="宋体" w:hAnsi="宋体" w:eastAsia="宋体" w:cs="宋体"/>
          <w:highlight w:val="none"/>
          <w:lang w:val="en-US" w:eastAsia="zh-CN"/>
        </w:rPr>
        <w:t>通知书对采购人和</w:t>
      </w:r>
      <w:r>
        <w:rPr>
          <w:rFonts w:hint="eastAsia" w:ascii="宋体" w:hAnsi="宋体" w:cs="宋体"/>
          <w:highlight w:val="none"/>
          <w:lang w:val="en-US" w:eastAsia="zh-CN"/>
        </w:rPr>
        <w:t>成交供应商</w:t>
      </w:r>
      <w:r>
        <w:rPr>
          <w:rFonts w:hint="eastAsia" w:ascii="宋体" w:hAnsi="宋体" w:eastAsia="宋体" w:cs="宋体"/>
          <w:highlight w:val="none"/>
          <w:lang w:val="en-US" w:eastAsia="zh-CN"/>
        </w:rPr>
        <w:t>具有同等法律效力。</w:t>
      </w:r>
    </w:p>
    <w:p w14:paraId="40CBFAD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成交</w:t>
      </w:r>
      <w:r>
        <w:rPr>
          <w:rFonts w:hint="eastAsia" w:ascii="宋体" w:hAnsi="宋体" w:eastAsia="宋体" w:cs="宋体"/>
          <w:highlight w:val="none"/>
          <w:lang w:val="en-US" w:eastAsia="zh-CN"/>
        </w:rPr>
        <w:t>通知书发出后，采购人不得违法改变</w:t>
      </w:r>
      <w:r>
        <w:rPr>
          <w:rFonts w:hint="eastAsia" w:ascii="宋体" w:hAnsi="宋体" w:cs="宋体"/>
          <w:highlight w:val="none"/>
          <w:lang w:val="en-US" w:eastAsia="zh-CN"/>
        </w:rPr>
        <w:t>成交</w:t>
      </w:r>
      <w:r>
        <w:rPr>
          <w:rFonts w:hint="eastAsia" w:ascii="宋体" w:hAnsi="宋体" w:eastAsia="宋体" w:cs="宋体"/>
          <w:highlight w:val="none"/>
          <w:lang w:val="en-US" w:eastAsia="zh-CN"/>
        </w:rPr>
        <w:t>结果，</w:t>
      </w:r>
      <w:r>
        <w:rPr>
          <w:rFonts w:hint="eastAsia" w:ascii="宋体" w:hAnsi="宋体" w:cs="宋体"/>
          <w:highlight w:val="none"/>
          <w:lang w:val="en-US" w:eastAsia="zh-CN"/>
        </w:rPr>
        <w:t>成交供应商</w:t>
      </w:r>
      <w:r>
        <w:rPr>
          <w:rFonts w:hint="eastAsia" w:ascii="宋体" w:hAnsi="宋体" w:eastAsia="宋体" w:cs="宋体"/>
          <w:highlight w:val="none"/>
          <w:lang w:val="en-US" w:eastAsia="zh-CN"/>
        </w:rPr>
        <w:t>无正当理由不得放弃</w:t>
      </w:r>
      <w:r>
        <w:rPr>
          <w:rFonts w:hint="eastAsia" w:ascii="宋体" w:hAnsi="宋体" w:cs="宋体"/>
          <w:highlight w:val="none"/>
          <w:lang w:val="en-US" w:eastAsia="zh-CN"/>
        </w:rPr>
        <w:t>成交</w:t>
      </w:r>
      <w:r>
        <w:rPr>
          <w:rFonts w:hint="eastAsia" w:ascii="宋体" w:hAnsi="宋体" w:eastAsia="宋体" w:cs="宋体"/>
          <w:highlight w:val="none"/>
          <w:lang w:val="en-US" w:eastAsia="zh-CN"/>
        </w:rPr>
        <w:t>。</w:t>
      </w:r>
    </w:p>
    <w:p w14:paraId="3F0C1AEC">
      <w:pPr>
        <w:pStyle w:val="4"/>
        <w:pageBreakBefore w:val="0"/>
        <w:kinsoku/>
        <w:wordWrap/>
        <w:overflowPunct w:val="0"/>
        <w:topLinePunct w:val="0"/>
        <w:bidi w:val="0"/>
        <w:rPr>
          <w:rFonts w:hint="eastAsia" w:eastAsia="宋体"/>
          <w:highlight w:val="none"/>
          <w:lang w:val="en-US" w:eastAsia="zh-CN"/>
        </w:rPr>
      </w:pPr>
      <w:bookmarkStart w:id="10" w:name="_Toc1064"/>
      <w:r>
        <w:rPr>
          <w:rFonts w:hint="eastAsia" w:eastAsia="宋体"/>
          <w:highlight w:val="none"/>
          <w:lang w:val="en-US" w:eastAsia="zh-CN"/>
        </w:rPr>
        <w:t>七</w:t>
      </w:r>
      <w:r>
        <w:rPr>
          <w:rFonts w:hint="eastAsia"/>
          <w:highlight w:val="none"/>
          <w:lang w:val="en-US" w:eastAsia="zh-CN"/>
        </w:rPr>
        <w:t>、</w:t>
      </w:r>
      <w:r>
        <w:rPr>
          <w:rFonts w:hint="eastAsia" w:eastAsia="宋体"/>
          <w:highlight w:val="none"/>
          <w:lang w:val="en-US" w:eastAsia="zh-CN"/>
        </w:rPr>
        <w:t>询问、质疑与投诉</w:t>
      </w:r>
      <w:bookmarkEnd w:id="10"/>
    </w:p>
    <w:p w14:paraId="1AC4916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1.询问</w:t>
      </w:r>
    </w:p>
    <w:p w14:paraId="210590C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对政府采购活动事项有疑问的，可以向采购人或采购代理机构提出询问，采购人或采购代理机构应当在3个工作日内作出答复，但答复的内容不得涉及商业秘密。</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提出的询问超出采购人对采购代理机构委托授权范围的，采购代理机构应当告知其向采购人提出。</w:t>
      </w:r>
    </w:p>
    <w:p w14:paraId="7143B28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2.质疑</w:t>
      </w:r>
    </w:p>
    <w:p w14:paraId="52EA3FF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2.1</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认为</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、采购过程、</w:t>
      </w:r>
      <w:r>
        <w:rPr>
          <w:rFonts w:hint="eastAsia" w:ascii="宋体" w:hAnsi="宋体" w:cs="宋体"/>
          <w:highlight w:val="none"/>
          <w:lang w:val="en-US" w:eastAsia="zh-CN"/>
        </w:rPr>
        <w:t>成交</w:t>
      </w:r>
      <w:r>
        <w:rPr>
          <w:rFonts w:hint="eastAsia" w:ascii="宋体" w:hAnsi="宋体" w:eastAsia="宋体" w:cs="宋体"/>
          <w:highlight w:val="none"/>
          <w:lang w:val="en-US" w:eastAsia="zh-CN"/>
        </w:rPr>
        <w:t>结果使自己的权益受到损害的，可以在知道或者应知其权益受到损害之日起7个工作日内，以书面形式向采购人、采购代理机构提出质疑。</w:t>
      </w:r>
    </w:p>
    <w:p w14:paraId="615B287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在法定质疑期内应当一次性提出针对同一采购程序环节的质疑。提出质疑的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应当是参与所质疑项目采购活动的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w:t>
      </w:r>
    </w:p>
    <w:p w14:paraId="218B0EA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潜在</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已依法获取其可质疑的</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的，可以对该文件提出质疑。对</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提出质疑的，应当在获取</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或者</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公告期限届满之日起7个工作日内提出。</w:t>
      </w:r>
    </w:p>
    <w:p w14:paraId="16FA9CB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2.2采购人、采购代理机构应当在收到</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的书面质疑后7个工作日内作出答复，并以书面形式通知质疑</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和其他有关</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，但答复的内容不得涉及商业秘密。</w:t>
      </w:r>
    </w:p>
    <w:p w14:paraId="7E32119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2.3询问或者质疑事项可能影响</w:t>
      </w:r>
      <w:r>
        <w:rPr>
          <w:rFonts w:hint="eastAsia" w:ascii="宋体" w:hAnsi="宋体" w:cs="宋体"/>
          <w:highlight w:val="none"/>
          <w:lang w:val="en-US" w:eastAsia="zh-CN"/>
        </w:rPr>
        <w:t>成交</w:t>
      </w:r>
      <w:r>
        <w:rPr>
          <w:rFonts w:hint="eastAsia" w:ascii="宋体" w:hAnsi="宋体" w:eastAsia="宋体" w:cs="宋体"/>
          <w:highlight w:val="none"/>
          <w:lang w:val="en-US" w:eastAsia="zh-CN"/>
        </w:rPr>
        <w:t>结果的，采购人应当暂停签订合同，已经签订合同的，应当中止履行合同。</w:t>
      </w:r>
    </w:p>
    <w:p w14:paraId="42DBDB1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2.4</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提出质疑应当提交质疑函和必要的证明材料。质疑函应当包括下列内容：</w:t>
      </w:r>
    </w:p>
    <w:p w14:paraId="7893025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（一）</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的姓名或者名称、地址、邮编、联系人及联系电话；</w:t>
      </w:r>
    </w:p>
    <w:p w14:paraId="66BEE5D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（二）质疑项目的名称、编号；</w:t>
      </w:r>
    </w:p>
    <w:p w14:paraId="0B3035E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（三）具体、明确的质疑事项和与质疑事项相关的请求；</w:t>
      </w:r>
    </w:p>
    <w:p w14:paraId="4611378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（四）事实依据；</w:t>
      </w:r>
    </w:p>
    <w:p w14:paraId="0F58B16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（五）必要的法律依据；</w:t>
      </w:r>
    </w:p>
    <w:p w14:paraId="3801A02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（六）提出质疑的日期。</w:t>
      </w:r>
    </w:p>
    <w:p w14:paraId="17FF6C0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为自然人的，应当由本人签字；</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为法人或者其他组织的，应当由法定代表人、主要负责人，或者其授权代表签字或者盖章，并加盖公章。</w:t>
      </w:r>
    </w:p>
    <w:p w14:paraId="0299AE2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可以委托代理人进行质疑，代理人提出质疑时应当提交</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签署的授权委托书。其授权委托书应当载明代理人的姓名或者名称、代理事项、具体权限、期限和相关事项。</w:t>
      </w:r>
    </w:p>
    <w:p w14:paraId="58B5699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2.5</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提交的质疑函，应按照内蒙古自治区政府采购网中的“质疑函范本”制作。</w:t>
      </w:r>
    </w:p>
    <w:p w14:paraId="7E47EA6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2.6接收质疑函的方式。为了使提出的质疑事项在规定时间内得到有效答复、处理，质疑可以由法定代表人或授权代表亲自将质疑函递交至采购人或采购代理机构，也可以通过邮寄、快递等方式提交。质疑函以邮寄、快递方式递交的，以邮寄件上的戳记日期、邮政快递件上的戳记日期和非邮政快递件上的签注日期为质疑提起日期。</w:t>
      </w:r>
    </w:p>
    <w:p w14:paraId="7AC55C4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接收质疑函的联系部门、联系电话、通讯地址（详见第一章</w:t>
      </w:r>
      <w:r>
        <w:rPr>
          <w:rFonts w:hint="eastAsia" w:ascii="宋体" w:hAnsi="宋体" w:cs="宋体"/>
          <w:highlight w:val="none"/>
          <w:lang w:val="en-US" w:eastAsia="zh-CN"/>
        </w:rPr>
        <w:t>磋商公告</w:t>
      </w:r>
      <w:r>
        <w:rPr>
          <w:rFonts w:hint="eastAsia" w:ascii="宋体" w:hAnsi="宋体" w:eastAsia="宋体" w:cs="宋体"/>
          <w:highlight w:val="none"/>
          <w:lang w:val="en-US" w:eastAsia="zh-CN"/>
        </w:rPr>
        <w:t>）。</w:t>
      </w:r>
    </w:p>
    <w:p w14:paraId="79AA6CC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3.投诉</w:t>
      </w:r>
    </w:p>
    <w:p w14:paraId="54382D1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3.1质疑人对采购人、采购代理机构的答复不满意或者采购人、采购代理机构未在规定的时间内作出书面答复的，可以在答复期满后15个工作日内向财政部门提起投诉。</w:t>
      </w:r>
    </w:p>
    <w:p w14:paraId="52F1B11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投诉的事项不得超出已质疑事项的范围，但基于质疑答复内容提出的投诉事项除外。</w:t>
      </w:r>
    </w:p>
    <w:p w14:paraId="7691B6B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3.2投诉人投诉时，应当提交投诉书和必要的证明材料，并按照被投诉采购人、采购代理机构（以下简称被投诉人）和与投诉事项有关的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数量提供投诉书的副本。投诉书应当包括下列内容：</w:t>
      </w:r>
    </w:p>
    <w:p w14:paraId="356661D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（一）投诉人和被投诉人的姓名或者名称、通讯地址、邮编、联系人及联系电话；</w:t>
      </w:r>
    </w:p>
    <w:p w14:paraId="3FA2A27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（二）质疑和质疑答复情况说明及相关证明材料；</w:t>
      </w:r>
    </w:p>
    <w:p w14:paraId="1666DE1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（三）具体、明确的投诉事项和与投诉事项相关的投诉请求；</w:t>
      </w:r>
    </w:p>
    <w:p w14:paraId="1357338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（四）事实依据；</w:t>
      </w:r>
    </w:p>
    <w:p w14:paraId="16A2FA9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（五）法律依据；</w:t>
      </w:r>
    </w:p>
    <w:p w14:paraId="29F9938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（六）提起投诉的日期。</w:t>
      </w:r>
    </w:p>
    <w:p w14:paraId="45C061C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投诉人为自然人的，应当由本人签字；投诉人为法人或者其他组织的，应当由法定代表人、主要负责人，或者其授权代表签字或者盖章，并加盖公章。</w:t>
      </w:r>
    </w:p>
    <w:p w14:paraId="1482C70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3.3投诉人提交的投诉书，应严格按照内蒙古自治区政府采购网中的“投诉书范本”制作。</w:t>
      </w:r>
    </w:p>
    <w:p w14:paraId="7A10FDA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5E4E716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7B87F437">
      <w:pPr>
        <w:pageBreakBefore w:val="0"/>
        <w:kinsoku/>
        <w:wordWrap/>
        <w:overflowPunct w:val="0"/>
        <w:topLinePunct w:val="0"/>
        <w:bidi w:val="0"/>
        <w:rPr>
          <w:rFonts w:hint="eastAsia" w:eastAsia="宋体"/>
          <w:highlight w:val="none"/>
          <w:lang w:val="en-US" w:eastAsia="zh-CN"/>
        </w:rPr>
      </w:pPr>
      <w:r>
        <w:rPr>
          <w:rFonts w:hint="eastAsia" w:eastAsia="宋体"/>
          <w:highlight w:val="none"/>
          <w:lang w:val="en-US" w:eastAsia="zh-CN"/>
        </w:rPr>
        <w:br w:type="page"/>
      </w:r>
    </w:p>
    <w:p w14:paraId="351BDEFB">
      <w:pPr>
        <w:pStyle w:val="3"/>
        <w:pageBreakBefore w:val="0"/>
        <w:kinsoku/>
        <w:wordWrap/>
        <w:overflowPunct w:val="0"/>
        <w:topLinePunct w:val="0"/>
        <w:bidi w:val="0"/>
        <w:rPr>
          <w:rFonts w:hint="eastAsia" w:eastAsia="宋体"/>
          <w:highlight w:val="none"/>
          <w:lang w:val="en-US" w:eastAsia="zh-CN"/>
        </w:rPr>
      </w:pPr>
      <w:bookmarkStart w:id="11" w:name="_Toc24551"/>
      <w:r>
        <w:rPr>
          <w:rFonts w:hint="eastAsia" w:eastAsia="宋体"/>
          <w:highlight w:val="none"/>
          <w:lang w:val="en-US" w:eastAsia="zh-CN"/>
        </w:rPr>
        <w:t>第三章、招标内容与技术要求</w:t>
      </w:r>
      <w:bookmarkEnd w:id="11"/>
    </w:p>
    <w:p w14:paraId="72E177A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cs="宋体"/>
          <w:highlight w:val="none"/>
          <w:lang w:val="en-US" w:eastAsia="zh-CN"/>
        </w:rPr>
        <w:t>一、项目概况</w:t>
      </w:r>
    </w:p>
    <w:p w14:paraId="4DDD32C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cs="宋体"/>
          <w:highlight w:val="none"/>
          <w:lang w:val="en-US" w:eastAsia="zh-CN"/>
        </w:rPr>
      </w:pPr>
      <w:r>
        <w:rPr>
          <w:rFonts w:hint="eastAsia" w:ascii="宋体" w:hAnsi="宋体" w:cs="宋体"/>
          <w:highlight w:val="none"/>
          <w:lang w:val="en-US" w:eastAsia="zh-CN"/>
        </w:rPr>
        <w:t>乌海市检验检测中心10KV供电工程，具体项目工程量清单。</w:t>
      </w:r>
    </w:p>
    <w:p w14:paraId="39AE7C8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二</w:t>
      </w:r>
      <w:r>
        <w:rPr>
          <w:rFonts w:hint="eastAsia" w:ascii="宋体" w:hAnsi="宋体" w:eastAsia="宋体" w:cs="宋体"/>
          <w:highlight w:val="none"/>
          <w:lang w:val="en-US" w:eastAsia="zh-CN"/>
        </w:rPr>
        <w:t>、主要商务要求、技术要求</w:t>
      </w:r>
    </w:p>
    <w:p w14:paraId="4C3DDF2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1.主要商务要求</w:t>
      </w:r>
      <w:r>
        <w:rPr>
          <w:rFonts w:eastAsia="宋体"/>
          <w:sz w:val="21"/>
          <w:szCs w:val="21"/>
          <w:highlight w:val="none"/>
        </w:rPr>
        <w:drawing>
          <wp:anchor distT="0" distB="0" distL="114300" distR="114300" simplePos="0" relativeHeight="251660288" behindDoc="0" locked="0" layoutInCell="1" allowOverlap="1">
            <wp:simplePos x="0" y="0"/>
            <wp:positionH relativeFrom="column">
              <wp:posOffset>7460615</wp:posOffset>
            </wp:positionH>
            <wp:positionV relativeFrom="paragraph">
              <wp:posOffset>1725295</wp:posOffset>
            </wp:positionV>
            <wp:extent cx="1440180" cy="1376045"/>
            <wp:effectExtent l="0" t="0" r="6350" b="5715"/>
            <wp:wrapNone/>
            <wp:docPr id="12" name="图片 1" descr="1251749807057_.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1251749807057_.pic"/>
                    <pic:cNvPicPr>
                      <a:picLocks noChangeAspect="1"/>
                    </pic:cNvPicPr>
                  </pic:nvPicPr>
                  <pic:blipFill>
                    <a:blip r:embed="rId7"/>
                    <a:stretch>
                      <a:fillRect/>
                    </a:stretch>
                  </pic:blipFill>
                  <pic:spPr>
                    <a:xfrm>
                      <a:off x="0" y="0"/>
                      <a:ext cx="1440180" cy="1376045"/>
                    </a:xfrm>
                    <a:prstGeom prst="rect">
                      <a:avLst/>
                    </a:prstGeom>
                    <a:noFill/>
                    <a:ln>
                      <a:noFill/>
                    </a:ln>
                  </pic:spPr>
                </pic:pic>
              </a:graphicData>
            </a:graphic>
          </wp:anchor>
        </w:drawing>
      </w:r>
    </w:p>
    <w:p w14:paraId="176CADB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采购包1：</w:t>
      </w:r>
    </w:p>
    <w:tbl>
      <w:tblPr>
        <w:tblStyle w:val="24"/>
        <w:tblW w:w="578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37"/>
        <w:gridCol w:w="1170"/>
        <w:gridCol w:w="1790"/>
        <w:gridCol w:w="5821"/>
      </w:tblGrid>
      <w:tr w14:paraId="128A5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435" w:type="pct"/>
            <w:vAlign w:val="center"/>
          </w:tcPr>
          <w:p w14:paraId="267CC110">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序号</w:t>
            </w:r>
          </w:p>
        </w:tc>
        <w:tc>
          <w:tcPr>
            <w:tcW w:w="608" w:type="pct"/>
            <w:vAlign w:val="center"/>
          </w:tcPr>
          <w:p w14:paraId="2A7BE8BD">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参数性质</w:t>
            </w:r>
          </w:p>
        </w:tc>
        <w:tc>
          <w:tcPr>
            <w:tcW w:w="930" w:type="pct"/>
            <w:vAlign w:val="center"/>
          </w:tcPr>
          <w:p w14:paraId="05E15B50">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类型</w:t>
            </w:r>
          </w:p>
        </w:tc>
        <w:tc>
          <w:tcPr>
            <w:tcW w:w="3025" w:type="pct"/>
            <w:vAlign w:val="center"/>
          </w:tcPr>
          <w:p w14:paraId="3CD4D26F">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要求</w:t>
            </w:r>
          </w:p>
        </w:tc>
      </w:tr>
      <w:tr w14:paraId="291374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435" w:type="pct"/>
            <w:vAlign w:val="center"/>
          </w:tcPr>
          <w:p w14:paraId="1A551EAE">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w:t>
            </w:r>
          </w:p>
        </w:tc>
        <w:tc>
          <w:tcPr>
            <w:tcW w:w="608" w:type="pct"/>
            <w:vAlign w:val="center"/>
          </w:tcPr>
          <w:p w14:paraId="737F7E55">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p>
        </w:tc>
        <w:tc>
          <w:tcPr>
            <w:tcW w:w="930" w:type="pct"/>
            <w:vAlign w:val="center"/>
          </w:tcPr>
          <w:p w14:paraId="509B5F8C">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标的提供时间</w:t>
            </w:r>
          </w:p>
        </w:tc>
        <w:tc>
          <w:tcPr>
            <w:tcW w:w="3025" w:type="pct"/>
            <w:vAlign w:val="center"/>
          </w:tcPr>
          <w:p w14:paraId="0E0D9C5E">
            <w:pPr>
              <w:keepNext w:val="0"/>
              <w:keepLines w:val="0"/>
              <w:pageBreakBefore w:val="0"/>
              <w:widowControl w:val="0"/>
              <w:kinsoku/>
              <w:wordWrap/>
              <w:overflowPunct w:val="0"/>
              <w:topLinePunct w:val="0"/>
              <w:autoSpaceDE w:val="0"/>
              <w:autoSpaceDN w:val="0"/>
              <w:bidi w:val="0"/>
              <w:adjustRightInd w:val="0"/>
              <w:snapToGrid w:val="0"/>
              <w:spacing w:line="360" w:lineRule="auto"/>
              <w:jc w:val="both"/>
              <w:textAlignment w:val="baseline"/>
              <w:rPr>
                <w:rFonts w:hint="default" w:ascii="宋体" w:hAnsi="宋体" w:eastAsia="宋体" w:cs="宋体"/>
                <w:highlight w:val="none"/>
                <w:lang w:val="en-US" w:eastAsia="zh-CN"/>
              </w:rPr>
            </w:pPr>
            <w:r>
              <w:rPr>
                <w:rFonts w:hint="eastAsia" w:ascii="宋体" w:hAnsi="宋体" w:cs="宋体"/>
                <w:highlight w:val="none"/>
                <w:lang w:val="en-US" w:eastAsia="zh-CN"/>
              </w:rPr>
              <w:t xml:space="preserve"> 合同签订后，工期30日内完工</w:t>
            </w:r>
          </w:p>
        </w:tc>
      </w:tr>
      <w:tr w14:paraId="4E6C91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435" w:type="pct"/>
            <w:vAlign w:val="center"/>
          </w:tcPr>
          <w:p w14:paraId="7EA91590">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w:t>
            </w:r>
          </w:p>
        </w:tc>
        <w:tc>
          <w:tcPr>
            <w:tcW w:w="608" w:type="pct"/>
            <w:vAlign w:val="center"/>
          </w:tcPr>
          <w:p w14:paraId="11325712">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p>
        </w:tc>
        <w:tc>
          <w:tcPr>
            <w:tcW w:w="930" w:type="pct"/>
            <w:vAlign w:val="center"/>
          </w:tcPr>
          <w:p w14:paraId="0E7FCC85">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标的提供地点</w:t>
            </w:r>
          </w:p>
        </w:tc>
        <w:tc>
          <w:tcPr>
            <w:tcW w:w="3025" w:type="pct"/>
            <w:vAlign w:val="center"/>
          </w:tcPr>
          <w:p w14:paraId="612182AE">
            <w:pPr>
              <w:keepNext w:val="0"/>
              <w:keepLines w:val="0"/>
              <w:pageBreakBefore w:val="0"/>
              <w:widowControl w:val="0"/>
              <w:kinsoku/>
              <w:wordWrap/>
              <w:overflowPunct w:val="0"/>
              <w:topLinePunct w:val="0"/>
              <w:autoSpaceDE w:val="0"/>
              <w:autoSpaceDN w:val="0"/>
              <w:bidi w:val="0"/>
              <w:adjustRightInd w:val="0"/>
              <w:snapToGrid w:val="0"/>
              <w:spacing w:line="360" w:lineRule="auto"/>
              <w:jc w:val="both"/>
              <w:textAlignment w:val="baseline"/>
              <w:rPr>
                <w:rFonts w:hint="default" w:ascii="宋体" w:hAnsi="宋体" w:eastAsia="宋体" w:cs="宋体"/>
                <w:highlight w:val="none"/>
                <w:lang w:val="en-US" w:eastAsia="zh-CN"/>
              </w:rPr>
            </w:pPr>
            <w:r>
              <w:rPr>
                <w:rFonts w:hint="eastAsia" w:ascii="宋体" w:hAnsi="宋体" w:cs="宋体"/>
                <w:highlight w:val="none"/>
                <w:lang w:val="en-US" w:eastAsia="zh-CN"/>
              </w:rPr>
              <w:t>采购人指定地点</w:t>
            </w:r>
          </w:p>
        </w:tc>
      </w:tr>
      <w:tr w14:paraId="6E3373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435" w:type="pct"/>
            <w:vAlign w:val="center"/>
          </w:tcPr>
          <w:p w14:paraId="35848AF9">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w:t>
            </w:r>
          </w:p>
        </w:tc>
        <w:tc>
          <w:tcPr>
            <w:tcW w:w="608" w:type="pct"/>
            <w:vAlign w:val="center"/>
          </w:tcPr>
          <w:p w14:paraId="6B1A9360">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p>
        </w:tc>
        <w:tc>
          <w:tcPr>
            <w:tcW w:w="930" w:type="pct"/>
            <w:vAlign w:val="center"/>
          </w:tcPr>
          <w:p w14:paraId="4535CA4C">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质量标准</w:t>
            </w:r>
          </w:p>
        </w:tc>
        <w:tc>
          <w:tcPr>
            <w:tcW w:w="3025" w:type="pct"/>
            <w:vAlign w:val="center"/>
          </w:tcPr>
          <w:p w14:paraId="47032EE8">
            <w:pPr>
              <w:keepNext w:val="0"/>
              <w:keepLines w:val="0"/>
              <w:pageBreakBefore w:val="0"/>
              <w:widowControl w:val="0"/>
              <w:kinsoku/>
              <w:wordWrap/>
              <w:overflowPunct w:val="0"/>
              <w:topLinePunct w:val="0"/>
              <w:autoSpaceDE w:val="0"/>
              <w:autoSpaceDN w:val="0"/>
              <w:bidi w:val="0"/>
              <w:adjustRightInd w:val="0"/>
              <w:snapToGrid w:val="0"/>
              <w:spacing w:line="360" w:lineRule="auto"/>
              <w:jc w:val="both"/>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符合国家相关施工质量验收规范，并达到合格工程标准，必须通过电业局的验收</w:t>
            </w:r>
            <w:r>
              <w:rPr>
                <w:rFonts w:hint="eastAsia" w:ascii="宋体" w:hAnsi="宋体" w:cs="宋体"/>
                <w:highlight w:val="none"/>
                <w:lang w:val="en-US" w:eastAsia="zh-CN"/>
              </w:rPr>
              <w:t>,且工程主要设备质量符合国家有关标准要求</w:t>
            </w:r>
          </w:p>
        </w:tc>
      </w:tr>
      <w:tr w14:paraId="00B839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435" w:type="pct"/>
            <w:vAlign w:val="center"/>
          </w:tcPr>
          <w:p w14:paraId="7D4B25FA">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w:t>
            </w:r>
          </w:p>
        </w:tc>
        <w:tc>
          <w:tcPr>
            <w:tcW w:w="608" w:type="pct"/>
            <w:vAlign w:val="center"/>
          </w:tcPr>
          <w:p w14:paraId="0A880579">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p>
        </w:tc>
        <w:tc>
          <w:tcPr>
            <w:tcW w:w="930" w:type="pct"/>
            <w:vAlign w:val="center"/>
          </w:tcPr>
          <w:p w14:paraId="487F439F">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highlight w:val="none"/>
                <w:lang w:val="en-US" w:eastAsia="zh-CN"/>
              </w:rPr>
            </w:pPr>
            <w:r>
              <w:rPr>
                <w:rFonts w:hint="eastAsia" w:ascii="宋体" w:hAnsi="宋体" w:cs="宋体"/>
                <w:highlight w:val="none"/>
                <w:lang w:val="en-US" w:eastAsia="zh-CN"/>
              </w:rPr>
              <w:t>安全要求</w:t>
            </w:r>
          </w:p>
        </w:tc>
        <w:tc>
          <w:tcPr>
            <w:tcW w:w="3025" w:type="pct"/>
            <w:vAlign w:val="center"/>
          </w:tcPr>
          <w:p w14:paraId="2DCEFCB1">
            <w:pPr>
              <w:keepNext w:val="0"/>
              <w:keepLines w:val="0"/>
              <w:pageBreakBefore w:val="0"/>
              <w:widowControl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必须确保安全文明施工，执行国家现行相关规定</w:t>
            </w:r>
          </w:p>
        </w:tc>
      </w:tr>
      <w:tr w14:paraId="6C7049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435" w:type="pct"/>
            <w:vAlign w:val="center"/>
          </w:tcPr>
          <w:p w14:paraId="690B0C32">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highlight w:val="none"/>
                <w:lang w:val="en-US" w:eastAsia="zh-CN"/>
              </w:rPr>
            </w:pPr>
            <w:r>
              <w:rPr>
                <w:rFonts w:hint="eastAsia" w:ascii="宋体" w:hAnsi="宋体" w:cs="宋体"/>
                <w:highlight w:val="none"/>
                <w:lang w:val="en-US" w:eastAsia="zh-CN"/>
              </w:rPr>
              <w:t>5</w:t>
            </w:r>
          </w:p>
        </w:tc>
        <w:tc>
          <w:tcPr>
            <w:tcW w:w="608" w:type="pct"/>
            <w:vAlign w:val="center"/>
          </w:tcPr>
          <w:p w14:paraId="2DA4DAE5">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p>
        </w:tc>
        <w:tc>
          <w:tcPr>
            <w:tcW w:w="930" w:type="pct"/>
            <w:shd w:val="clear" w:color="auto" w:fill="auto"/>
            <w:vAlign w:val="center"/>
          </w:tcPr>
          <w:p w14:paraId="45F8A8AE">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投标有效期</w:t>
            </w:r>
          </w:p>
        </w:tc>
        <w:tc>
          <w:tcPr>
            <w:tcW w:w="3025" w:type="pct"/>
            <w:shd w:val="clear" w:color="auto" w:fill="auto"/>
            <w:vAlign w:val="center"/>
          </w:tcPr>
          <w:p w14:paraId="7CBC11AA">
            <w:pPr>
              <w:keepNext w:val="0"/>
              <w:keepLines w:val="0"/>
              <w:pageBreakBefore w:val="0"/>
              <w:widowControl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从提交投标（响应）文件的截止之日起90日历天</w:t>
            </w:r>
          </w:p>
        </w:tc>
      </w:tr>
      <w:tr w14:paraId="19A727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435" w:type="pct"/>
            <w:vAlign w:val="center"/>
          </w:tcPr>
          <w:p w14:paraId="7830AB38">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6</w:t>
            </w:r>
          </w:p>
        </w:tc>
        <w:tc>
          <w:tcPr>
            <w:tcW w:w="608" w:type="pct"/>
            <w:vAlign w:val="center"/>
          </w:tcPr>
          <w:p w14:paraId="26ED408A">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p>
        </w:tc>
        <w:tc>
          <w:tcPr>
            <w:tcW w:w="930" w:type="pct"/>
            <w:vAlign w:val="center"/>
          </w:tcPr>
          <w:p w14:paraId="0DC02B4E">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验收要求</w:t>
            </w:r>
          </w:p>
        </w:tc>
        <w:tc>
          <w:tcPr>
            <w:tcW w:w="3025" w:type="pct"/>
            <w:vAlign w:val="center"/>
          </w:tcPr>
          <w:p w14:paraId="669711D6">
            <w:pPr>
              <w:keepNext w:val="0"/>
              <w:keepLines w:val="0"/>
              <w:pageBreakBefore w:val="0"/>
              <w:widowControl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依据现行国家及相应行业标准进行验收，达到合格并满足采购人需求。</w:t>
            </w:r>
          </w:p>
        </w:tc>
      </w:tr>
      <w:tr w14:paraId="591E9C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435" w:type="pct"/>
            <w:vAlign w:val="center"/>
          </w:tcPr>
          <w:p w14:paraId="2B42BEFA">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cs="宋体"/>
                <w:highlight w:val="none"/>
                <w:lang w:val="en-US" w:eastAsia="zh-CN"/>
              </w:rPr>
            </w:pPr>
            <w:r>
              <w:rPr>
                <w:rFonts w:hint="eastAsia" w:ascii="宋体" w:hAnsi="宋体" w:cs="宋体"/>
                <w:highlight w:val="none"/>
                <w:lang w:val="en-US" w:eastAsia="zh-CN"/>
              </w:rPr>
              <w:t>7</w:t>
            </w:r>
          </w:p>
        </w:tc>
        <w:tc>
          <w:tcPr>
            <w:tcW w:w="608" w:type="pct"/>
            <w:vAlign w:val="center"/>
          </w:tcPr>
          <w:p w14:paraId="57D6B864">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p>
        </w:tc>
        <w:tc>
          <w:tcPr>
            <w:tcW w:w="930" w:type="pct"/>
            <w:vAlign w:val="center"/>
          </w:tcPr>
          <w:p w14:paraId="2BA55A4A">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合同支付方式</w:t>
            </w:r>
          </w:p>
        </w:tc>
        <w:tc>
          <w:tcPr>
            <w:tcW w:w="3025" w:type="pct"/>
            <w:vAlign w:val="center"/>
          </w:tcPr>
          <w:p w14:paraId="306EC654">
            <w:pPr>
              <w:keepNext w:val="0"/>
              <w:keepLines w:val="0"/>
              <w:pageBreakBefore w:val="0"/>
              <w:widowControl w:val="0"/>
              <w:numPr>
                <w:ilvl w:val="0"/>
                <w:numId w:val="1"/>
              </w:numPr>
              <w:kinsoku/>
              <w:wordWrap/>
              <w:overflowPunct w:val="0"/>
              <w:topLinePunct w:val="0"/>
              <w:autoSpaceDE w:val="0"/>
              <w:autoSpaceDN w:val="0"/>
              <w:bidi w:val="0"/>
              <w:adjustRightInd w:val="0"/>
              <w:snapToGrid w:val="0"/>
              <w:spacing w:line="360" w:lineRule="auto"/>
              <w:jc w:val="both"/>
              <w:textAlignment w:val="baseline"/>
              <w:rPr>
                <w:rFonts w:hint="eastAsia" w:ascii="宋体" w:hAnsi="宋体" w:cs="宋体"/>
                <w:highlight w:val="none"/>
                <w:lang w:val="en-US" w:eastAsia="zh-CN"/>
              </w:rPr>
            </w:pPr>
            <w:r>
              <w:rPr>
                <w:rFonts w:hint="eastAsia" w:ascii="宋体" w:hAnsi="宋体" w:eastAsia="宋体" w:cs="宋体"/>
                <w:highlight w:val="none"/>
                <w:lang w:val="en-US" w:eastAsia="zh-CN"/>
              </w:rPr>
              <w:t>预付</w:t>
            </w:r>
            <w:r>
              <w:rPr>
                <w:rFonts w:hint="eastAsia" w:ascii="宋体" w:hAnsi="宋体" w:cs="宋体"/>
                <w:highlight w:val="none"/>
                <w:lang w:val="en-US" w:eastAsia="zh-CN"/>
              </w:rPr>
              <w:t>合同价款的</w:t>
            </w:r>
            <w:r>
              <w:rPr>
                <w:rFonts w:hint="eastAsia" w:ascii="宋体" w:hAnsi="宋体" w:eastAsia="宋体" w:cs="宋体"/>
                <w:highlight w:val="none"/>
                <w:lang w:val="en-US" w:eastAsia="zh-CN"/>
              </w:rPr>
              <w:t>30%</w:t>
            </w:r>
            <w:r>
              <w:rPr>
                <w:rFonts w:hint="eastAsia" w:ascii="宋体" w:hAnsi="宋体" w:cs="宋体"/>
                <w:highlight w:val="none"/>
                <w:lang w:val="en-US" w:eastAsia="zh-CN"/>
              </w:rPr>
              <w:t>；</w:t>
            </w:r>
          </w:p>
          <w:p w14:paraId="1358782E">
            <w:pPr>
              <w:keepNext w:val="0"/>
              <w:keepLines w:val="0"/>
              <w:pageBreakBefore w:val="0"/>
              <w:widowControl w:val="0"/>
              <w:numPr>
                <w:ilvl w:val="0"/>
                <w:numId w:val="1"/>
              </w:numPr>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验收合格后</w:t>
            </w:r>
            <w:r>
              <w:rPr>
                <w:rFonts w:hint="eastAsia" w:ascii="宋体" w:hAnsi="宋体" w:cs="宋体"/>
                <w:highlight w:val="none"/>
                <w:lang w:val="en-US" w:eastAsia="zh-CN"/>
              </w:rPr>
              <w:t>按最终审计金额一次性付清剩余工程款</w:t>
            </w:r>
            <w:r>
              <w:rPr>
                <w:rFonts w:hint="eastAsia" w:ascii="宋体" w:hAnsi="宋体" w:eastAsia="宋体" w:cs="宋体"/>
                <w:highlight w:val="none"/>
                <w:lang w:val="en-US" w:eastAsia="zh-CN"/>
              </w:rPr>
              <w:t>。</w:t>
            </w:r>
          </w:p>
        </w:tc>
      </w:tr>
      <w:tr w14:paraId="0796CC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435" w:type="pct"/>
            <w:vAlign w:val="center"/>
          </w:tcPr>
          <w:p w14:paraId="70325532">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cs="宋体"/>
                <w:highlight w:val="none"/>
                <w:lang w:val="en-US" w:eastAsia="zh-CN"/>
              </w:rPr>
            </w:pPr>
            <w:r>
              <w:rPr>
                <w:rFonts w:hint="eastAsia" w:ascii="宋体" w:hAnsi="宋体" w:cs="宋体"/>
                <w:highlight w:val="none"/>
                <w:lang w:val="en-US" w:eastAsia="zh-CN"/>
              </w:rPr>
              <w:t>8</w:t>
            </w:r>
          </w:p>
        </w:tc>
        <w:tc>
          <w:tcPr>
            <w:tcW w:w="608" w:type="pct"/>
            <w:vAlign w:val="center"/>
          </w:tcPr>
          <w:p w14:paraId="4AC16A8F">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p>
        </w:tc>
        <w:tc>
          <w:tcPr>
            <w:tcW w:w="930" w:type="pct"/>
            <w:vAlign w:val="center"/>
          </w:tcPr>
          <w:p w14:paraId="10A407F8">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履约保证金</w:t>
            </w:r>
          </w:p>
        </w:tc>
        <w:tc>
          <w:tcPr>
            <w:tcW w:w="3025" w:type="pct"/>
            <w:vAlign w:val="center"/>
          </w:tcPr>
          <w:p w14:paraId="4473A6CB">
            <w:pPr>
              <w:keepNext w:val="0"/>
              <w:keepLines w:val="0"/>
              <w:pageBreakBefore w:val="0"/>
              <w:widowControl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不缴纳</w:t>
            </w:r>
          </w:p>
        </w:tc>
      </w:tr>
      <w:tr w14:paraId="48F2C6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435" w:type="pct"/>
            <w:vAlign w:val="center"/>
          </w:tcPr>
          <w:p w14:paraId="35F70F75">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cs="宋体"/>
                <w:highlight w:val="none"/>
                <w:lang w:val="en-US" w:eastAsia="zh-CN"/>
              </w:rPr>
            </w:pPr>
            <w:r>
              <w:rPr>
                <w:rFonts w:hint="eastAsia" w:ascii="宋体" w:hAnsi="宋体" w:cs="宋体"/>
                <w:highlight w:val="none"/>
                <w:lang w:val="en-US" w:eastAsia="zh-CN"/>
              </w:rPr>
              <w:t>9</w:t>
            </w:r>
          </w:p>
        </w:tc>
        <w:tc>
          <w:tcPr>
            <w:tcW w:w="608" w:type="pct"/>
            <w:vAlign w:val="center"/>
          </w:tcPr>
          <w:p w14:paraId="2B0FA1DE">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p>
        </w:tc>
        <w:tc>
          <w:tcPr>
            <w:tcW w:w="930" w:type="pct"/>
            <w:vAlign w:val="center"/>
          </w:tcPr>
          <w:p w14:paraId="62BBB061">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highlight w:val="none"/>
                <w:lang w:val="en-US" w:eastAsia="zh-CN"/>
              </w:rPr>
            </w:pPr>
            <w:r>
              <w:rPr>
                <w:rFonts w:hint="eastAsia" w:ascii="宋体" w:hAnsi="宋体" w:cs="宋体"/>
                <w:highlight w:val="none"/>
                <w:lang w:val="en-US" w:eastAsia="zh-CN"/>
              </w:rPr>
              <w:t>其他要求</w:t>
            </w:r>
          </w:p>
        </w:tc>
        <w:tc>
          <w:tcPr>
            <w:tcW w:w="3025" w:type="pct"/>
            <w:vAlign w:val="center"/>
          </w:tcPr>
          <w:p w14:paraId="28EA03D9">
            <w:pPr>
              <w:keepNext w:val="0"/>
              <w:keepLines w:val="0"/>
              <w:pageBreakBefore w:val="0"/>
              <w:widowControl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供应商在响应文件中需对工程质量及履约进行承诺，符合国家相关标准要求，工程整体质保期为两年，响应时间不超过24小时（承诺书</w:t>
            </w:r>
            <w:r>
              <w:rPr>
                <w:rFonts w:hint="eastAsia" w:ascii="宋体" w:hAnsi="宋体" w:cs="宋体"/>
                <w:highlight w:val="none"/>
                <w:lang w:val="en-US" w:eastAsia="zh-CN"/>
              </w:rPr>
              <w:t>加盖公章</w:t>
            </w:r>
            <w:r>
              <w:rPr>
                <w:rFonts w:hint="eastAsia" w:ascii="宋体" w:hAnsi="宋体" w:eastAsia="宋体" w:cs="宋体"/>
                <w:highlight w:val="none"/>
                <w:lang w:val="en-US" w:eastAsia="zh-CN"/>
              </w:rPr>
              <w:t>）</w:t>
            </w:r>
          </w:p>
        </w:tc>
      </w:tr>
    </w:tbl>
    <w:p w14:paraId="46801EB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w:t>
      </w:r>
      <w:r>
        <w:rPr>
          <w:rFonts w:hint="eastAsia" w:ascii="宋体" w:hAnsi="宋体" w:cs="宋体"/>
          <w:highlight w:val="none"/>
          <w:lang w:val="en-US" w:eastAsia="zh-CN"/>
        </w:rPr>
        <w:t>主要技术要求</w:t>
      </w:r>
      <w:r>
        <w:rPr>
          <w:rFonts w:hint="eastAsia" w:ascii="宋体" w:hAnsi="宋体" w:eastAsia="宋体" w:cs="宋体"/>
          <w:highlight w:val="none"/>
          <w:lang w:val="en-US" w:eastAsia="zh-CN"/>
        </w:rPr>
        <w:t>：</w:t>
      </w:r>
    </w:p>
    <w:p w14:paraId="6127EF8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标的名称：</w:t>
      </w:r>
      <w:r>
        <w:rPr>
          <w:rFonts w:hint="eastAsia" w:ascii="宋体" w:hAnsi="宋体" w:cs="宋体"/>
          <w:highlight w:val="none"/>
          <w:lang w:val="en-US" w:eastAsia="zh-CN"/>
        </w:rPr>
        <w:t>乌海市检验检测中心10KV供电工程采购项目</w:t>
      </w:r>
    </w:p>
    <w:tbl>
      <w:tblPr>
        <w:tblStyle w:val="24"/>
        <w:tblW w:w="551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25"/>
        <w:gridCol w:w="1435"/>
        <w:gridCol w:w="6708"/>
      </w:tblGrid>
      <w:tr w14:paraId="6E86DE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559" w:type="pct"/>
            <w:vAlign w:val="center"/>
          </w:tcPr>
          <w:p w14:paraId="43F1743A">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序号</w:t>
            </w:r>
          </w:p>
        </w:tc>
        <w:tc>
          <w:tcPr>
            <w:tcW w:w="782" w:type="pct"/>
            <w:vAlign w:val="center"/>
          </w:tcPr>
          <w:p w14:paraId="7F4FD337">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参数性质</w:t>
            </w:r>
          </w:p>
        </w:tc>
        <w:tc>
          <w:tcPr>
            <w:tcW w:w="3657" w:type="pct"/>
            <w:vAlign w:val="center"/>
          </w:tcPr>
          <w:p w14:paraId="6F986DBF">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技术参数与性能指标</w:t>
            </w:r>
          </w:p>
        </w:tc>
      </w:tr>
      <w:tr w14:paraId="3E4B8A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jc w:val="center"/>
        </w:trPr>
        <w:tc>
          <w:tcPr>
            <w:tcW w:w="559" w:type="pct"/>
            <w:vAlign w:val="center"/>
          </w:tcPr>
          <w:p w14:paraId="57BD558A">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w:t>
            </w:r>
          </w:p>
        </w:tc>
        <w:tc>
          <w:tcPr>
            <w:tcW w:w="782" w:type="pct"/>
            <w:vAlign w:val="center"/>
          </w:tcPr>
          <w:p w14:paraId="64A1B8A3">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highlight w:val="none"/>
                <w:lang w:val="en-US" w:eastAsia="zh-CN"/>
              </w:rPr>
            </w:pPr>
          </w:p>
        </w:tc>
        <w:tc>
          <w:tcPr>
            <w:tcW w:w="3657" w:type="pct"/>
            <w:vAlign w:val="center"/>
          </w:tcPr>
          <w:p w14:paraId="0F596A12">
            <w:pPr>
              <w:keepNext w:val="0"/>
              <w:keepLines w:val="0"/>
              <w:pageBreakBefore w:val="0"/>
              <w:widowControl w:val="0"/>
              <w:kinsoku/>
              <w:wordWrap/>
              <w:overflowPunct w:val="0"/>
              <w:topLinePunct w:val="0"/>
              <w:autoSpaceDE w:val="0"/>
              <w:autoSpaceDN w:val="0"/>
              <w:bidi w:val="0"/>
              <w:adjustRightInd w:val="0"/>
              <w:snapToGrid w:val="0"/>
              <w:spacing w:line="360" w:lineRule="auto"/>
              <w:jc w:val="both"/>
              <w:textAlignment w:val="baseline"/>
              <w:rPr>
                <w:rFonts w:hint="default" w:ascii="宋体" w:hAnsi="宋体" w:eastAsia="宋体" w:cs="宋体"/>
                <w:highlight w:val="none"/>
                <w:lang w:val="en-US" w:eastAsia="zh-CN"/>
              </w:rPr>
            </w:pPr>
            <w:r>
              <w:rPr>
                <w:rFonts w:hint="eastAsia" w:ascii="宋体" w:hAnsi="宋体" w:cs="宋体"/>
                <w:highlight w:val="none"/>
                <w:lang w:val="en-US" w:eastAsia="zh-CN"/>
              </w:rPr>
              <w:t>详见工程量清单</w:t>
            </w:r>
          </w:p>
        </w:tc>
      </w:tr>
    </w:tbl>
    <w:p w14:paraId="093D8E3B">
      <w:pPr>
        <w:pageBreakBefore w:val="0"/>
        <w:kinsoku/>
        <w:wordWrap/>
        <w:overflowPunct w:val="0"/>
        <w:topLinePunct w:val="0"/>
        <w:bidi w:val="0"/>
        <w:rPr>
          <w:rFonts w:hint="eastAsia" w:ascii="宋体" w:hAnsi="宋体" w:eastAsia="宋体" w:cs="宋体"/>
          <w:highlight w:val="none"/>
          <w:lang w:val="en-US" w:eastAsia="zh-CN"/>
        </w:rPr>
      </w:pPr>
      <w:r>
        <w:rPr>
          <w:rFonts w:hint="eastAsia" w:ascii="宋体" w:hAnsi="宋体" w:eastAsia="宋体" w:cs="宋体"/>
          <w:highlight w:val="none"/>
          <w:lang w:val="en-US" w:eastAsia="zh-CN"/>
        </w:rPr>
        <w:br w:type="page"/>
      </w:r>
    </w:p>
    <w:p w14:paraId="0655F8F2">
      <w:pPr>
        <w:pStyle w:val="3"/>
        <w:pageBreakBefore w:val="0"/>
        <w:kinsoku/>
        <w:wordWrap/>
        <w:overflowPunct w:val="0"/>
        <w:topLinePunct w:val="0"/>
        <w:bidi w:val="0"/>
        <w:rPr>
          <w:rFonts w:eastAsia="宋体"/>
          <w:highlight w:val="none"/>
        </w:rPr>
      </w:pPr>
      <w:bookmarkStart w:id="12" w:name="_Toc3428"/>
      <w:r>
        <w:rPr>
          <w:rFonts w:eastAsia="宋体"/>
          <w:sz w:val="21"/>
          <w:szCs w:val="21"/>
          <w:highlight w:val="none"/>
        </w:rPr>
        <w:drawing>
          <wp:anchor distT="0" distB="0" distL="114300" distR="114300" simplePos="0" relativeHeight="251662336" behindDoc="0" locked="0" layoutInCell="1" allowOverlap="1">
            <wp:simplePos x="0" y="0"/>
            <wp:positionH relativeFrom="column">
              <wp:posOffset>7460615</wp:posOffset>
            </wp:positionH>
            <wp:positionV relativeFrom="paragraph">
              <wp:posOffset>1725295</wp:posOffset>
            </wp:positionV>
            <wp:extent cx="1440180" cy="1376045"/>
            <wp:effectExtent l="0" t="0" r="6350" b="5715"/>
            <wp:wrapNone/>
            <wp:docPr id="15" name="图片 1" descr="1251749807057_.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descr="1251749807057_.pic"/>
                    <pic:cNvPicPr>
                      <a:picLocks noChangeAspect="1"/>
                    </pic:cNvPicPr>
                  </pic:nvPicPr>
                  <pic:blipFill>
                    <a:blip r:embed="rId7"/>
                    <a:stretch>
                      <a:fillRect/>
                    </a:stretch>
                  </pic:blipFill>
                  <pic:spPr>
                    <a:xfrm>
                      <a:off x="0" y="0"/>
                      <a:ext cx="1440180" cy="1376045"/>
                    </a:xfrm>
                    <a:prstGeom prst="rect">
                      <a:avLst/>
                    </a:prstGeom>
                    <a:noFill/>
                    <a:ln>
                      <a:noFill/>
                    </a:ln>
                  </pic:spPr>
                </pic:pic>
              </a:graphicData>
            </a:graphic>
          </wp:anchor>
        </w:drawing>
      </w:r>
      <w:r>
        <w:rPr>
          <w:rFonts w:eastAsia="宋体"/>
          <w:highlight w:val="none"/>
        </w:rPr>
        <w:t>第四章</w:t>
      </w:r>
      <w:r>
        <w:rPr>
          <w:rFonts w:hint="eastAsia" w:eastAsia="宋体"/>
          <w:highlight w:val="none"/>
          <w:lang w:eastAsia="zh-CN"/>
        </w:rPr>
        <w:t>、</w:t>
      </w:r>
      <w:r>
        <w:rPr>
          <w:rFonts w:hint="eastAsia"/>
          <w:highlight w:val="none"/>
          <w:lang w:eastAsia="zh-CN"/>
        </w:rPr>
        <w:t>供应商</w:t>
      </w:r>
      <w:r>
        <w:rPr>
          <w:rFonts w:eastAsia="宋体"/>
          <w:highlight w:val="none"/>
        </w:rPr>
        <w:t>应当提交的资格、资信证明文件</w:t>
      </w:r>
      <w:bookmarkEnd w:id="12"/>
    </w:p>
    <w:p w14:paraId="3C0774C6">
      <w:pPr>
        <w:pageBreakBefore w:val="0"/>
        <w:kinsoku/>
        <w:wordWrap/>
        <w:overflowPunct w:val="0"/>
        <w:topLinePunct w:val="0"/>
        <w:bidi w:val="0"/>
        <w:rPr>
          <w:rFonts w:eastAsia="宋体"/>
          <w:highlight w:val="none"/>
        </w:rPr>
      </w:pPr>
    </w:p>
    <w:p w14:paraId="1177C9C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应提交证明其有资格参加投标和</w:t>
      </w:r>
      <w:r>
        <w:rPr>
          <w:rFonts w:hint="eastAsia" w:ascii="宋体" w:hAnsi="宋体" w:cs="宋体"/>
          <w:highlight w:val="none"/>
          <w:lang w:val="en-US" w:eastAsia="zh-CN"/>
        </w:rPr>
        <w:t>成交</w:t>
      </w:r>
      <w:r>
        <w:rPr>
          <w:rFonts w:hint="eastAsia" w:ascii="宋体" w:hAnsi="宋体" w:eastAsia="宋体" w:cs="宋体"/>
          <w:highlight w:val="none"/>
          <w:lang w:val="en-US" w:eastAsia="zh-CN"/>
        </w:rPr>
        <w:t>后有能力履行合同的相关文件，并作为其</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的一部分，所有文件必须真实可靠、不得伪造，否则将按相关规定予以处罚。</w:t>
      </w:r>
    </w:p>
    <w:p w14:paraId="076EE34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一、法人或者其他组织的营业执照等证明文件，自然人的身份证明。</w:t>
      </w:r>
    </w:p>
    <w:p w14:paraId="0D5D85F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人包括企业法人、机关法人、事业单位法人和社会团体法人；其他组织主要包括合伙企业、非企业专业服务机构、个体工商户、农村承包经营户；自然人是指具有完全民事行为能力、能够承担民事责任和义务的公民。如</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是企业（包括合伙企业），要提供在市场监督管理部门注册的有效“企业法人营业执照”或“营业执照”；如</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是事业单位，要提供有效的“事业单位法人证书”；</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是非企业专业服务机构，如律师事务所、会计师事务所，要提供有效的执业许可证等证明文件；如</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是个体工商户，要提供有效的“个体工商户营业执照”；如</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是自然人，要提供有效的自然人身份证明。</w:t>
      </w:r>
    </w:p>
    <w:p w14:paraId="2E6BC93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分公司不是独立法人，不具备政府采购法第二十二条规定的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应当具备独立承担民事责任能力的条件。分公司经总公司授权，可以以分公司的名义参加政府采购活动，但其民事责任由总公司承担。</w:t>
      </w:r>
    </w:p>
    <w:p w14:paraId="7271990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二、财务状况报告，依法缴纳税收和社会保障资金的相关材料（详见资格审查表）。</w:t>
      </w:r>
    </w:p>
    <w:p w14:paraId="3500541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三、具备履行合同所必需的设备和专业技术能力的证明材料。</w:t>
      </w:r>
    </w:p>
    <w:p w14:paraId="5A198A8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四、参加政府采购活动前3年内在经营活动中没有重大违法记录的书面声明。</w:t>
      </w:r>
    </w:p>
    <w:p w14:paraId="1DF5541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五、按照</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要求，</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应当提交的其他资格、资信证明文件。</w:t>
      </w:r>
    </w:p>
    <w:p w14:paraId="002954B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053B300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55785F5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1541BED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48649C4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3B411BC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61ECCD2F">
      <w:pPr>
        <w:pStyle w:val="3"/>
        <w:pageBreakBefore w:val="0"/>
        <w:kinsoku/>
        <w:wordWrap/>
        <w:overflowPunct w:val="0"/>
        <w:topLinePunct w:val="0"/>
        <w:bidi w:val="0"/>
        <w:rPr>
          <w:rFonts w:ascii="Arial" w:hAnsi="Arial" w:eastAsia="宋体"/>
          <w:highlight w:val="none"/>
        </w:rPr>
      </w:pPr>
      <w:bookmarkStart w:id="13" w:name="_Toc8241"/>
      <w:r>
        <w:rPr>
          <w:rFonts w:ascii="Arial" w:hAnsi="Arial" w:eastAsia="宋体"/>
          <w:highlight w:val="none"/>
        </w:rPr>
        <w:t>第五章</w:t>
      </w:r>
      <w:r>
        <w:rPr>
          <w:rFonts w:hint="eastAsia" w:ascii="Arial" w:hAnsi="Arial" w:eastAsia="宋体"/>
          <w:highlight w:val="none"/>
          <w:lang w:eastAsia="zh-CN"/>
        </w:rPr>
        <w:t>、</w:t>
      </w:r>
      <w:r>
        <w:rPr>
          <w:rFonts w:ascii="Arial" w:hAnsi="Arial" w:eastAsia="宋体"/>
          <w:highlight w:val="none"/>
        </w:rPr>
        <w:t>评标</w:t>
      </w:r>
      <w:bookmarkEnd w:id="13"/>
    </w:p>
    <w:p w14:paraId="702A356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一.评标要求</w:t>
      </w:r>
    </w:p>
    <w:p w14:paraId="6EE92A2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1.评标方法</w:t>
      </w:r>
    </w:p>
    <w:p w14:paraId="17184BD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磋商小组采用综合评分法对提交最后报价的供应商的响应文件和最后报价进行综合评分。综合评分法，是指响应文件满足磋商文件全部实质性要求且按评审因素的量化指标评审得分最高的供应商为成交候选供应商的评审方法。</w:t>
      </w:r>
    </w:p>
    <w:p w14:paraId="0D5DAC8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2.评标原则</w:t>
      </w:r>
    </w:p>
    <w:p w14:paraId="57919E5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2.1磋商小组成员应当遵循客观、公正、审慎的原则，根据磋商文件规定的评审程序、评审方法和评审标准进行独立评审。 </w:t>
      </w:r>
    </w:p>
    <w:p w14:paraId="5CD36F1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t>2.2</w:t>
      </w:r>
      <w:r>
        <w:rPr>
          <w:rFonts w:hint="eastAsia" w:ascii="宋体" w:hAnsi="宋体" w:eastAsia="宋体" w:cs="宋体"/>
          <w:highlight w:val="none"/>
          <w:lang w:val="en-US" w:eastAsia="zh-CN"/>
        </w:rPr>
        <w:t xml:space="preserve">具体评审事项由磋商小组负责，并按磋商文件规定的办法进行评审。 </w:t>
      </w:r>
    </w:p>
    <w:p w14:paraId="3CCF894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t>3.</w:t>
      </w:r>
      <w:r>
        <w:rPr>
          <w:rFonts w:hint="eastAsia" w:ascii="宋体" w:hAnsi="宋体" w:eastAsia="宋体" w:cs="宋体"/>
          <w:highlight w:val="none"/>
          <w:lang w:val="en-US" w:eastAsia="zh-CN"/>
        </w:rPr>
        <w:t xml:space="preserve">磋商小组 </w:t>
      </w:r>
    </w:p>
    <w:p w14:paraId="7CECB0A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由评审专家共</w:t>
      </w:r>
      <w:r>
        <w:rPr>
          <w:rFonts w:hint="default" w:ascii="宋体" w:hAnsi="宋体" w:eastAsia="宋体" w:cs="宋体"/>
          <w:highlight w:val="none"/>
          <w:lang w:val="en-US" w:eastAsia="zh-CN"/>
        </w:rPr>
        <w:t>3</w:t>
      </w:r>
      <w:r>
        <w:rPr>
          <w:rFonts w:hint="eastAsia" w:ascii="宋体" w:hAnsi="宋体" w:eastAsia="宋体" w:cs="宋体"/>
          <w:highlight w:val="none"/>
          <w:lang w:val="en-US" w:eastAsia="zh-CN"/>
        </w:rPr>
        <w:t>人组成。技术复杂、专业性强的采购项目，评审专家中应当包含</w:t>
      </w:r>
      <w:r>
        <w:rPr>
          <w:rFonts w:hint="default" w:ascii="宋体" w:hAnsi="宋体" w:eastAsia="宋体" w:cs="宋体"/>
          <w:highlight w:val="none"/>
          <w:lang w:val="en-US" w:eastAsia="zh-CN"/>
        </w:rPr>
        <w:t>1</w:t>
      </w:r>
      <w:r>
        <w:rPr>
          <w:rFonts w:hint="eastAsia" w:ascii="宋体" w:hAnsi="宋体" w:eastAsia="宋体" w:cs="宋体"/>
          <w:highlight w:val="none"/>
          <w:lang w:val="en-US" w:eastAsia="zh-CN"/>
        </w:rPr>
        <w:t>名法律专家。</w:t>
      </w:r>
    </w:p>
    <w:p w14:paraId="42FA26B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3.1磋商小组由采购人代表和评审专家共</w:t>
      </w:r>
      <w:r>
        <w:rPr>
          <w:rFonts w:hint="default" w:ascii="宋体" w:hAnsi="宋体" w:eastAsia="宋体" w:cs="宋体"/>
          <w:highlight w:val="none"/>
          <w:lang w:val="en-US" w:eastAsia="zh-CN"/>
        </w:rPr>
        <w:t>3</w:t>
      </w:r>
      <w:r>
        <w:rPr>
          <w:rFonts w:hint="eastAsia" w:ascii="宋体" w:hAnsi="宋体" w:eastAsia="宋体" w:cs="宋体"/>
          <w:highlight w:val="none"/>
          <w:lang w:val="en-US" w:eastAsia="zh-CN"/>
        </w:rPr>
        <w:t>人以上单数组成，其中评审专家人数不得少于磋商小组成员总数的</w:t>
      </w:r>
      <w:r>
        <w:rPr>
          <w:rFonts w:hint="default" w:ascii="宋体" w:hAnsi="宋体" w:eastAsia="宋体" w:cs="宋体"/>
          <w:highlight w:val="none"/>
          <w:lang w:val="en-US" w:eastAsia="zh-CN"/>
        </w:rPr>
        <w:t>2/3</w:t>
      </w:r>
      <w:r>
        <w:rPr>
          <w:rFonts w:hint="eastAsia" w:ascii="宋体" w:hAnsi="宋体" w:eastAsia="宋体" w:cs="宋体"/>
          <w:highlight w:val="none"/>
          <w:lang w:val="en-US" w:eastAsia="zh-CN"/>
        </w:rPr>
        <w:t>。</w:t>
      </w:r>
    </w:p>
    <w:p w14:paraId="27A54F8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3.2评</w:t>
      </w:r>
      <w:r>
        <w:rPr>
          <w:rFonts w:hint="eastAsia" w:ascii="宋体" w:hAnsi="宋体" w:cs="宋体"/>
          <w:highlight w:val="none"/>
          <w:lang w:val="en-US" w:eastAsia="zh-CN"/>
        </w:rPr>
        <w:t>磋商小组</w:t>
      </w:r>
      <w:r>
        <w:rPr>
          <w:rFonts w:hint="eastAsia" w:ascii="宋体" w:hAnsi="宋体" w:eastAsia="宋体" w:cs="宋体"/>
          <w:highlight w:val="none"/>
          <w:lang w:val="en-US" w:eastAsia="zh-CN"/>
        </w:rPr>
        <w:t>成员有下列情形之一的，应当回避：</w:t>
      </w:r>
    </w:p>
    <w:p w14:paraId="59F55C9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（1）参加采购活动前3年内,与</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存在劳动关系,或者担任</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的董事、监事,或者是</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的控股股东或实际控制人；</w:t>
      </w:r>
    </w:p>
    <w:p w14:paraId="7E505B1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（2）与</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的法定代表人或者负责人有夫妻、直系血亲、三代以内旁系血亲或者近姻亲关系；</w:t>
      </w:r>
    </w:p>
    <w:p w14:paraId="0B4347B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（3）与供应商有其他可能影响政府采购活动公平、公正进行的关系。</w:t>
      </w:r>
    </w:p>
    <w:p w14:paraId="6141DD9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3.3评磋商小组负责具体评标事务，并独立履行下列职责：</w:t>
      </w:r>
    </w:p>
    <w:p w14:paraId="3CC882E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（1）对响应文件的有效性、完整性和响应程度进行审查； </w:t>
      </w:r>
    </w:p>
    <w:p w14:paraId="49403E9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2</w:t>
      </w:r>
      <w:r>
        <w:rPr>
          <w:rFonts w:hint="eastAsia" w:ascii="宋体" w:hAnsi="宋体" w:eastAsia="宋体" w:cs="宋体"/>
          <w:highlight w:val="none"/>
          <w:lang w:val="en-US" w:eastAsia="zh-CN"/>
        </w:rPr>
        <w:t xml:space="preserve">）要求供应商对响应文件有关事项作出澄清、说明或更正； </w:t>
      </w:r>
    </w:p>
    <w:p w14:paraId="5DC0B98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3</w:t>
      </w:r>
      <w:r>
        <w:rPr>
          <w:rFonts w:hint="eastAsia" w:ascii="宋体" w:hAnsi="宋体" w:eastAsia="宋体" w:cs="宋体"/>
          <w:highlight w:val="none"/>
          <w:lang w:val="en-US" w:eastAsia="zh-CN"/>
        </w:rPr>
        <w:t xml:space="preserve">）磋商小组所有成员应当集中与单一供应商分别进行磋商； </w:t>
      </w:r>
    </w:p>
    <w:p w14:paraId="6116BC9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4</w:t>
      </w:r>
      <w:r>
        <w:rPr>
          <w:rFonts w:hint="eastAsia" w:ascii="宋体" w:hAnsi="宋体" w:eastAsia="宋体" w:cs="宋体"/>
          <w:highlight w:val="none"/>
          <w:lang w:val="en-US" w:eastAsia="zh-CN"/>
        </w:rPr>
        <w:t xml:space="preserve">）对响应文件进行比较和评价； </w:t>
      </w:r>
    </w:p>
    <w:p w14:paraId="4A17B0B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5</w:t>
      </w:r>
      <w:r>
        <w:rPr>
          <w:rFonts w:hint="eastAsia" w:ascii="宋体" w:hAnsi="宋体" w:eastAsia="宋体" w:cs="宋体"/>
          <w:highlight w:val="none"/>
          <w:lang w:val="en-US" w:eastAsia="zh-CN"/>
        </w:rPr>
        <w:t xml:space="preserve">）确定成交候选人名单，以及根据采购人委托直接确定成交供应商； </w:t>
      </w:r>
    </w:p>
    <w:p w14:paraId="69443D0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6</w:t>
      </w:r>
      <w:r>
        <w:rPr>
          <w:rFonts w:hint="eastAsia" w:ascii="宋体" w:hAnsi="宋体" w:eastAsia="宋体" w:cs="宋体"/>
          <w:highlight w:val="none"/>
          <w:lang w:val="en-US" w:eastAsia="zh-CN"/>
        </w:rPr>
        <w:t xml:space="preserve">）向采购人、采购代理机构或者有关部门报告评审中发现的违法行为； </w:t>
      </w:r>
    </w:p>
    <w:p w14:paraId="4269FAA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7</w:t>
      </w:r>
      <w:r>
        <w:rPr>
          <w:rFonts w:hint="eastAsia" w:ascii="宋体" w:hAnsi="宋体" w:eastAsia="宋体" w:cs="宋体"/>
          <w:highlight w:val="none"/>
          <w:lang w:val="en-US" w:eastAsia="zh-CN"/>
        </w:rPr>
        <w:t>）法律法规规定的其他职责。</w:t>
      </w:r>
    </w:p>
    <w:p w14:paraId="1FB1506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4.澄清</w:t>
      </w:r>
    </w:p>
    <w:p w14:paraId="14D2E45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对于</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中含义不明确、同类问题表述不一致或者有明显文字和计算错误的内容，评</w:t>
      </w:r>
      <w:r>
        <w:rPr>
          <w:rFonts w:hint="eastAsia" w:ascii="宋体" w:hAnsi="宋体" w:cs="宋体"/>
          <w:highlight w:val="none"/>
          <w:lang w:val="en-US" w:eastAsia="zh-CN"/>
        </w:rPr>
        <w:t>磋商小组</w:t>
      </w:r>
      <w:r>
        <w:rPr>
          <w:rFonts w:hint="eastAsia" w:ascii="宋体" w:hAnsi="宋体" w:eastAsia="宋体" w:cs="宋体"/>
          <w:highlight w:val="none"/>
          <w:lang w:val="en-US" w:eastAsia="zh-CN"/>
        </w:rPr>
        <w:t>应当以书面形式要求</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作出必要的澄清、说明或者补正。</w:t>
      </w:r>
    </w:p>
    <w:p w14:paraId="4AB84F2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的澄清、说明或者补正应当采用书面形式，并加盖公章，或者由法定代表人或其授权的代表签字。</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的澄清、说明或者补正不得超出</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的范围或者改变</w:t>
      </w:r>
      <w:r>
        <w:rPr>
          <w:rFonts w:hint="eastAsia" w:ascii="宋体" w:hAnsi="宋体" w:cs="宋体"/>
          <w:highlight w:val="none"/>
          <w:lang w:val="en-US" w:eastAsia="zh-CN"/>
        </w:rPr>
        <w:t>响应文件</w:t>
      </w:r>
      <w:r>
        <w:rPr>
          <w:rFonts w:hint="eastAsia" w:ascii="宋体" w:hAnsi="宋体" w:eastAsia="宋体" w:cs="宋体"/>
          <w:highlight w:val="none"/>
          <w:lang w:val="en-US" w:eastAsia="zh-CN"/>
        </w:rPr>
        <w:t>的实质性内容。</w:t>
      </w:r>
    </w:p>
    <w:p w14:paraId="0203DB8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4.1评磋商小组不接受供应商主动提出的澄清、说明或补正。</w:t>
      </w:r>
    </w:p>
    <w:p w14:paraId="0CFC231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4.2评磋商小组对供应商提交的澄清、说明或补正有疑问的，可以要求供应商进一步澄清、说明或补正。</w:t>
      </w:r>
    </w:p>
    <w:p w14:paraId="0925448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5.有下列情形之一的，属于恶意串通，并追究法律责任： </w:t>
      </w:r>
    </w:p>
    <w:p w14:paraId="6DE58AB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1</w:t>
      </w:r>
      <w:r>
        <w:rPr>
          <w:rFonts w:hint="eastAsia" w:ascii="宋体" w:hAnsi="宋体" w:eastAsia="宋体" w:cs="宋体"/>
          <w:highlight w:val="none"/>
          <w:lang w:val="en-US" w:eastAsia="zh-CN"/>
        </w:rPr>
        <w:t xml:space="preserve">）供应商直接或者间接从采购人或者采购代理机构处获得其他供应商的相关情况并修改其响应文件； </w:t>
      </w:r>
    </w:p>
    <w:p w14:paraId="01FF70C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2</w:t>
      </w:r>
      <w:r>
        <w:rPr>
          <w:rFonts w:hint="eastAsia" w:ascii="宋体" w:hAnsi="宋体" w:eastAsia="宋体" w:cs="宋体"/>
          <w:highlight w:val="none"/>
          <w:lang w:val="en-US" w:eastAsia="zh-CN"/>
        </w:rPr>
        <w:t>）供应商按照采购人或者采购代理机构的授意撤换、修改响应文件；</w:t>
      </w:r>
    </w:p>
    <w:p w14:paraId="69FCBD2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（3）供应商之间协商报价、技术方案等响应文件的实质性内容； </w:t>
      </w:r>
    </w:p>
    <w:p w14:paraId="71D2F2B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4</w:t>
      </w:r>
      <w:r>
        <w:rPr>
          <w:rFonts w:hint="eastAsia" w:ascii="宋体" w:hAnsi="宋体" w:eastAsia="宋体" w:cs="宋体"/>
          <w:highlight w:val="none"/>
          <w:lang w:val="en-US" w:eastAsia="zh-CN"/>
        </w:rPr>
        <w:t xml:space="preserve">）属于同一集团、协会、商会等组织成员的供应商按照该组织要求协同参加政府采购活动； </w:t>
      </w:r>
    </w:p>
    <w:p w14:paraId="56412A2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5</w:t>
      </w:r>
      <w:r>
        <w:rPr>
          <w:rFonts w:hint="eastAsia" w:ascii="宋体" w:hAnsi="宋体" w:eastAsia="宋体" w:cs="宋体"/>
          <w:highlight w:val="none"/>
          <w:lang w:val="en-US" w:eastAsia="zh-CN"/>
        </w:rPr>
        <w:t xml:space="preserve">）供应商之间事先约定由某一特定供应商成交； </w:t>
      </w:r>
    </w:p>
    <w:p w14:paraId="27EA264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6</w:t>
      </w:r>
      <w:r>
        <w:rPr>
          <w:rFonts w:hint="eastAsia" w:ascii="宋体" w:hAnsi="宋体" w:eastAsia="宋体" w:cs="宋体"/>
          <w:highlight w:val="none"/>
          <w:lang w:val="en-US" w:eastAsia="zh-CN"/>
        </w:rPr>
        <w:t xml:space="preserve">）供应商之间商定部分供应商放弃参加政府采购活动或者放弃成交； </w:t>
      </w:r>
    </w:p>
    <w:p w14:paraId="065EB98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7</w:t>
      </w:r>
      <w:r>
        <w:rPr>
          <w:rFonts w:hint="eastAsia" w:ascii="宋体" w:hAnsi="宋体" w:eastAsia="宋体" w:cs="宋体"/>
          <w:highlight w:val="none"/>
          <w:lang w:val="en-US" w:eastAsia="zh-CN"/>
        </w:rPr>
        <w:t>）供应商与采购人或者采购代理机构之间、供应商相互之间，为谋求特定供应商成交或者排斥其他供应商的其他串通行为。</w:t>
      </w:r>
    </w:p>
    <w:p w14:paraId="03318C8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6.响应无效的情形 </w:t>
      </w:r>
    </w:p>
    <w:p w14:paraId="3F41842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（1）供应商未按照磋商文件要求提交磋商保证金的，响应无效； </w:t>
      </w:r>
    </w:p>
    <w:p w14:paraId="6762C7B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（2）在提交响应文件截止时间后递交响应文件的，响应无效； </w:t>
      </w:r>
    </w:p>
    <w:p w14:paraId="2F53D5F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（3）未实质性响应磋商文件的，响应无效； </w:t>
      </w:r>
    </w:p>
    <w:p w14:paraId="3E09628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（4）法律、法规和磋商文件规定的其他无效情形。</w:t>
      </w:r>
    </w:p>
    <w:p w14:paraId="65749B4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7.终止的情形 </w:t>
      </w:r>
    </w:p>
    <w:p w14:paraId="3EE9F3D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出现下列情形之一的，采购人或者采购代理机构应当终止竞争性磋商采购活动，发布公告并说明原因，重新开展采购活动： </w:t>
      </w:r>
    </w:p>
    <w:p w14:paraId="7CFE361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1</w:t>
      </w:r>
      <w:r>
        <w:rPr>
          <w:rFonts w:hint="eastAsia" w:ascii="宋体" w:hAnsi="宋体" w:eastAsia="宋体" w:cs="宋体"/>
          <w:highlight w:val="none"/>
          <w:lang w:val="en-US" w:eastAsia="zh-CN"/>
        </w:rPr>
        <w:t xml:space="preserve">）因情况变化，不再符合规定的竞争性磋商采购方式适用情形的； </w:t>
      </w:r>
    </w:p>
    <w:p w14:paraId="07854F5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2</w:t>
      </w:r>
      <w:r>
        <w:rPr>
          <w:rFonts w:hint="eastAsia" w:ascii="宋体" w:hAnsi="宋体" w:eastAsia="宋体" w:cs="宋体"/>
          <w:highlight w:val="none"/>
          <w:lang w:val="en-US" w:eastAsia="zh-CN"/>
        </w:rPr>
        <w:t xml:space="preserve">）出现影响采购公正的违法、违规行为的； </w:t>
      </w:r>
    </w:p>
    <w:p w14:paraId="7688CE3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3</w:t>
      </w:r>
      <w:r>
        <w:rPr>
          <w:rFonts w:hint="eastAsia" w:ascii="宋体" w:hAnsi="宋体" w:eastAsia="宋体" w:cs="宋体"/>
          <w:highlight w:val="none"/>
          <w:lang w:val="en-US" w:eastAsia="zh-CN"/>
        </w:rPr>
        <w:t>）除《政府采购竞争性磋商采购方式管理暂行办法》及其补充通知规定的情形外，在采购过程中符合要求的供应商或者报价未超过采购预算的供应商不足</w:t>
      </w:r>
      <w:r>
        <w:rPr>
          <w:rFonts w:hint="default" w:ascii="宋体" w:hAnsi="宋体" w:eastAsia="宋体" w:cs="宋体"/>
          <w:highlight w:val="none"/>
          <w:lang w:val="en-US" w:eastAsia="zh-CN"/>
        </w:rPr>
        <w:t>3</w:t>
      </w:r>
      <w:r>
        <w:rPr>
          <w:rFonts w:hint="eastAsia" w:ascii="宋体" w:hAnsi="宋体" w:eastAsia="宋体" w:cs="宋体"/>
          <w:highlight w:val="none"/>
          <w:lang w:val="en-US" w:eastAsia="zh-CN"/>
        </w:rPr>
        <w:t xml:space="preserve">家的。 </w:t>
      </w:r>
    </w:p>
    <w:p w14:paraId="5EC97C1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4</w:t>
      </w:r>
      <w:r>
        <w:rPr>
          <w:rFonts w:hint="eastAsia" w:ascii="宋体" w:hAnsi="宋体" w:eastAsia="宋体" w:cs="宋体"/>
          <w:highlight w:val="none"/>
          <w:lang w:val="en-US" w:eastAsia="zh-CN"/>
        </w:rPr>
        <w:t>）法律、法规以及磋商文件规定的其他情形。</w:t>
      </w:r>
    </w:p>
    <w:p w14:paraId="35FAA2A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8.成交 </w:t>
      </w:r>
    </w:p>
    <w:p w14:paraId="4F27BAE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评审结束后，磋商小组根据采购人书面授权直接确定成交供应商或者由采购人从评审报告提出的成交候选供应商中按顺序确定成交供应商。</w:t>
      </w:r>
    </w:p>
    <w:p w14:paraId="5BF2EB2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二.落实政府采购政策</w:t>
      </w:r>
    </w:p>
    <w:p w14:paraId="4381887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1.节约能源、保护环境</w:t>
      </w:r>
    </w:p>
    <w:p w14:paraId="54DE8C4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采购的产品属于品目清单范围的，将依据国家确定的认证机构出具的、处于有效期之内的节能产品、环境标志产品认证证书，对获得证书的产品实施政府优先采购或强制采购，具体按照本</w:t>
      </w:r>
      <w:r>
        <w:rPr>
          <w:rFonts w:hint="eastAsia" w:ascii="宋体" w:hAnsi="宋体" w:cs="宋体"/>
          <w:highlight w:val="none"/>
          <w:lang w:val="en-US" w:eastAsia="zh-CN"/>
        </w:rPr>
        <w:t>磋商文件</w:t>
      </w:r>
      <w:r>
        <w:rPr>
          <w:rFonts w:hint="eastAsia" w:ascii="宋体" w:hAnsi="宋体" w:eastAsia="宋体" w:cs="宋体"/>
          <w:highlight w:val="none"/>
          <w:lang w:val="en-US" w:eastAsia="zh-CN"/>
        </w:rPr>
        <w:t>相关要求执行。</w:t>
      </w:r>
    </w:p>
    <w:p w14:paraId="69F482B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2.促进中小企业发展</w:t>
      </w:r>
    </w:p>
    <w:p w14:paraId="106E6F8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2.1采购人在政府采购活动中应当通过加强采购需求管理，落实预留采购份额、价格评审优惠、优先采购等措施，提高中小企业在政府采购中的份额，支持中小企业发展。</w:t>
      </w:r>
    </w:p>
    <w:p w14:paraId="5815971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2.2《政府采购促进中小企业发展管理办法》所称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r>
    </w:p>
    <w:p w14:paraId="78A41AC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2.3在政府采购活动中，</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提供的货物、工程或者服务符合下列情形的，享受《政府采购促进中小企业发展管理办法》规定的中小企业扶持政策：</w:t>
      </w:r>
    </w:p>
    <w:p w14:paraId="1453620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（1）在货物采购项目中，货物由中小企业制造，即货物由中小企业生产且使用该中小企业商号或者注册商标；</w:t>
      </w:r>
    </w:p>
    <w:p w14:paraId="2B35EDF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（2）在工程采购项目中，工程由中小企业承建，即工程施工单位为中小企业；</w:t>
      </w:r>
    </w:p>
    <w:p w14:paraId="55F8FCE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（3）在服务采购项目中，服务由中小企业承接，即提供服务的人员为中小企业依照《中华人民共和国劳动合同法》订立劳动合同的从业人员。</w:t>
      </w:r>
    </w:p>
    <w:p w14:paraId="1B32A50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在货物采购项目中，供应商提供的货物既有中小企业制造货物，也有大型企业制造货物的，不享受《政府采购促进中小企业发展管理办法》规定的中小企业扶持政策。</w:t>
      </w:r>
    </w:p>
    <w:p w14:paraId="6052733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以联合体形式参加政府采购活动，联合体各方均为中小企业的，联合体视同中小企业。其中，联合体各方均为小微企业的,联合体视同小微企业。</w:t>
      </w:r>
    </w:p>
    <w:p w14:paraId="6556439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2.4依照《政府采购促进中小企业发展管理办法》《关于政府采购支持监狱企业发展有关问题的通知》和《财政部民政部中国残疾人联合会关于促进残疾人就业政府采购政策的通知》的规定，凡符合要求的小型、微型企业、监狱企业或残疾人福利性单位，按照以下比例给予相应的价格扣除：【相应的价格扣除磋商】</w:t>
      </w:r>
    </w:p>
    <w:p w14:paraId="0EADA93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2.5在政府采购活动中，提供货物、工程或者服务符合享受中小企业扶持政策的，</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提供《中小企业声明函》；属于监狱企业的，应提供由省级以上监狱管理局、戒毒管理局（含新疆生产建设兵团）出具的属于监狱企业的证明文件；属于残疾人福利性单位的，应提供《残疾人福利性单位声明函》。</w:t>
      </w: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应当按照《中小企业声明函》《残疾人福利性单位声明函》规定格式提供（格式附后，不可修改），未按规定提供的，不得享受相关中小企业扶持政策。</w:t>
      </w:r>
    </w:p>
    <w:p w14:paraId="0388060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cs="宋体"/>
          <w:highlight w:val="none"/>
          <w:lang w:val="en-US" w:eastAsia="zh-CN"/>
        </w:rPr>
        <w:t>供应商</w:t>
      </w:r>
      <w:r>
        <w:rPr>
          <w:rFonts w:hint="eastAsia" w:ascii="宋体" w:hAnsi="宋体" w:eastAsia="宋体" w:cs="宋体"/>
          <w:highlight w:val="none"/>
          <w:lang w:val="en-US" w:eastAsia="zh-CN"/>
        </w:rPr>
        <w:t>应当对提供材料的真实性负责，若有虚假，将追究其法律责任。</w:t>
      </w:r>
    </w:p>
    <w:p w14:paraId="2CAE77A6">
      <w:pPr>
        <w:pStyle w:val="4"/>
        <w:pageBreakBefore w:val="0"/>
        <w:kinsoku/>
        <w:wordWrap/>
        <w:overflowPunct w:val="0"/>
        <w:topLinePunct w:val="0"/>
        <w:bidi w:val="0"/>
        <w:rPr>
          <w:rFonts w:hint="eastAsia" w:eastAsia="宋体"/>
          <w:highlight w:val="none"/>
          <w:lang w:val="en-US" w:eastAsia="zh-CN"/>
        </w:rPr>
      </w:pPr>
      <w:bookmarkStart w:id="14" w:name="_Toc22886"/>
      <w:bookmarkStart w:id="15" w:name="_Toc15785"/>
      <w:r>
        <w:rPr>
          <w:rFonts w:hint="eastAsia" w:eastAsia="宋体"/>
          <w:highlight w:val="none"/>
          <w:lang w:val="en-US" w:eastAsia="zh-CN"/>
        </w:rPr>
        <w:t>三、评标程序</w:t>
      </w:r>
      <w:bookmarkEnd w:id="14"/>
      <w:bookmarkEnd w:id="15"/>
    </w:p>
    <w:p w14:paraId="2134257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1.资格审查 </w:t>
      </w:r>
    </w:p>
    <w:p w14:paraId="7A6D305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t>1.1</w:t>
      </w:r>
      <w:r>
        <w:rPr>
          <w:rFonts w:hint="eastAsia" w:ascii="宋体" w:hAnsi="宋体" w:eastAsia="宋体" w:cs="宋体"/>
          <w:highlight w:val="none"/>
          <w:lang w:val="en-US" w:eastAsia="zh-CN"/>
        </w:rPr>
        <w:t xml:space="preserve">磋商小组依据法律法规和磋商文件的规定，对响应文件中的资格证明文件等进行审查，以确定供应商是否具备响应资格。 </w:t>
      </w:r>
    </w:p>
    <w:p w14:paraId="1E73CF8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t>1.2</w:t>
      </w:r>
      <w:r>
        <w:rPr>
          <w:rFonts w:hint="eastAsia" w:ascii="宋体" w:hAnsi="宋体" w:eastAsia="宋体" w:cs="宋体"/>
          <w:highlight w:val="none"/>
          <w:lang w:val="en-US" w:eastAsia="zh-CN"/>
        </w:rPr>
        <w:t xml:space="preserve">资格审查中有任意一项未通过的，审查结果为未通过，未通过资格审查的供应商按无效响应处理。 </w:t>
      </w:r>
    </w:p>
    <w:p w14:paraId="117D841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t>1.3</w:t>
      </w:r>
      <w:r>
        <w:rPr>
          <w:rFonts w:hint="eastAsia" w:ascii="宋体" w:hAnsi="宋体" w:eastAsia="宋体" w:cs="宋体"/>
          <w:highlight w:val="none"/>
          <w:lang w:val="en-US" w:eastAsia="zh-CN"/>
        </w:rPr>
        <w:t xml:space="preserve">信用记录查询 </w:t>
      </w:r>
    </w:p>
    <w:p w14:paraId="605BE10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查询渠道：通过</w:t>
      </w:r>
      <w:r>
        <w:rPr>
          <w:rFonts w:hint="default" w:ascii="宋体" w:hAnsi="宋体" w:eastAsia="宋体" w:cs="宋体"/>
          <w:highlight w:val="none"/>
          <w:lang w:val="en-US" w:eastAsia="zh-CN"/>
        </w:rPr>
        <w:t>“</w:t>
      </w:r>
      <w:r>
        <w:rPr>
          <w:rFonts w:hint="eastAsia" w:ascii="宋体" w:hAnsi="宋体" w:eastAsia="宋体" w:cs="宋体"/>
          <w:highlight w:val="none"/>
          <w:lang w:val="en-US" w:eastAsia="zh-CN"/>
        </w:rPr>
        <w:t>信用中国</w:t>
      </w:r>
      <w:r>
        <w:rPr>
          <w:rFonts w:hint="default" w:ascii="宋体" w:hAnsi="宋体" w:eastAsia="宋体" w:cs="宋体"/>
          <w:highlight w:val="none"/>
          <w:lang w:val="en-US" w:eastAsia="zh-CN"/>
        </w:rPr>
        <w:t>”</w:t>
      </w:r>
      <w:r>
        <w:rPr>
          <w:rFonts w:hint="eastAsia" w:ascii="宋体" w:hAnsi="宋体" w:eastAsia="宋体" w:cs="宋体"/>
          <w:highlight w:val="none"/>
          <w:lang w:val="en-US" w:eastAsia="zh-CN"/>
        </w:rPr>
        <w:t>网站</w:t>
      </w:r>
      <w:r>
        <w:rPr>
          <w:rFonts w:hint="default" w:ascii="宋体" w:hAnsi="宋体" w:eastAsia="宋体" w:cs="宋体"/>
          <w:highlight w:val="none"/>
          <w:lang w:val="en-US" w:eastAsia="zh-CN"/>
        </w:rPr>
        <w:t>(www.creditchina.gov.cn)</w:t>
      </w:r>
      <w:r>
        <w:rPr>
          <w:rFonts w:hint="eastAsia" w:ascii="宋体" w:hAnsi="宋体" w:eastAsia="宋体" w:cs="宋体"/>
          <w:highlight w:val="none"/>
          <w:lang w:val="en-US" w:eastAsia="zh-CN"/>
        </w:rPr>
        <w:t>和</w:t>
      </w:r>
      <w:r>
        <w:rPr>
          <w:rFonts w:hint="default" w:ascii="宋体" w:hAnsi="宋体" w:eastAsia="宋体" w:cs="宋体"/>
          <w:highlight w:val="none"/>
          <w:lang w:val="en-US" w:eastAsia="zh-CN"/>
        </w:rPr>
        <w:t>“</w:t>
      </w:r>
      <w:r>
        <w:rPr>
          <w:rFonts w:hint="eastAsia" w:ascii="宋体" w:hAnsi="宋体" w:eastAsia="宋体" w:cs="宋体"/>
          <w:highlight w:val="none"/>
          <w:lang w:val="en-US" w:eastAsia="zh-CN"/>
        </w:rPr>
        <w:t>中国政府采购网</w:t>
      </w:r>
      <w:r>
        <w:rPr>
          <w:rFonts w:hint="default" w:ascii="宋体" w:hAnsi="宋体" w:eastAsia="宋体" w:cs="宋体"/>
          <w:highlight w:val="none"/>
          <w:lang w:val="en-US" w:eastAsia="zh-CN"/>
        </w:rPr>
        <w:t>”</w:t>
      </w:r>
      <w:r>
        <w:rPr>
          <w:rFonts w:hint="eastAsia" w:ascii="宋体" w:hAnsi="宋体" w:eastAsia="宋体" w:cs="宋体"/>
          <w:highlight w:val="none"/>
          <w:lang w:val="en-US" w:eastAsia="zh-CN"/>
        </w:rPr>
        <w:t>（</w:t>
      </w:r>
      <w:r>
        <w:rPr>
          <w:rFonts w:hint="default" w:ascii="宋体" w:hAnsi="宋体" w:eastAsia="宋体" w:cs="宋体"/>
          <w:highlight w:val="none"/>
          <w:lang w:val="en-US" w:eastAsia="zh-CN"/>
        </w:rPr>
        <w:t>www.ccgp.gov.cn</w:t>
      </w:r>
      <w:r>
        <w:rPr>
          <w:rFonts w:hint="eastAsia" w:ascii="宋体" w:hAnsi="宋体" w:eastAsia="宋体" w:cs="宋体"/>
          <w:highlight w:val="none"/>
          <w:lang w:val="en-US" w:eastAsia="zh-CN"/>
        </w:rPr>
        <w:t xml:space="preserve">）进行查询； </w:t>
      </w:r>
    </w:p>
    <w:p w14:paraId="4FFB0FA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查询截止时点：本项目资格审查时查询； </w:t>
      </w:r>
    </w:p>
    <w:p w14:paraId="1950094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查询记录：对列入失信被执行人、重大税收违法失信主体、政府采购严重违法失信行为记录名单、信用报告进行查询； </w:t>
      </w:r>
    </w:p>
    <w:p w14:paraId="7704052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磋商小组应当按照查询渠道、查询时间节点、查询记录内容进行查询，并存档。对信用记录查询结果中显示被列入失信被执行人、重大税收违法失信主体、政府采购严重违法失信行为记录名单的供应商将被拒绝参与政府采购活动。</w:t>
      </w:r>
    </w:p>
    <w:p w14:paraId="618C6A0D">
      <w:pPr>
        <w:pStyle w:val="4"/>
        <w:pageBreakBefore w:val="0"/>
        <w:kinsoku/>
        <w:wordWrap/>
        <w:overflowPunct w:val="0"/>
        <w:topLinePunct w:val="0"/>
        <w:autoSpaceDE w:val="0"/>
        <w:autoSpaceDN w:val="0"/>
        <w:bidi w:val="0"/>
        <w:adjustRightInd w:val="0"/>
        <w:snapToGrid w:val="0"/>
        <w:textAlignment w:val="baseline"/>
        <w:rPr>
          <w:rFonts w:hint="eastAsia" w:eastAsia="宋体"/>
          <w:highlight w:val="none"/>
          <w:lang w:val="en-US" w:eastAsia="zh-CN"/>
        </w:rPr>
      </w:pPr>
      <w:bookmarkStart w:id="16" w:name="_Toc11417"/>
      <w:r>
        <w:rPr>
          <w:rFonts w:hint="eastAsia" w:eastAsia="宋体"/>
          <w:highlight w:val="none"/>
          <w:lang w:val="en-US" w:eastAsia="zh-CN"/>
        </w:rPr>
        <w:t>资格审查表</w:t>
      </w:r>
      <w:bookmarkEnd w:id="16"/>
    </w:p>
    <w:p w14:paraId="74AD37B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采购包1：</w:t>
      </w:r>
    </w:p>
    <w:tbl>
      <w:tblPr>
        <w:tblStyle w:val="24"/>
        <w:tblW w:w="554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49"/>
        <w:gridCol w:w="2515"/>
        <w:gridCol w:w="6053"/>
      </w:tblGrid>
      <w:tr w14:paraId="0454F6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52" w:type="pct"/>
            <w:vAlign w:val="center"/>
          </w:tcPr>
          <w:p w14:paraId="1BF87FCF">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序号</w:t>
            </w:r>
          </w:p>
        </w:tc>
        <w:tc>
          <w:tcPr>
            <w:tcW w:w="1364" w:type="pct"/>
            <w:vAlign w:val="center"/>
          </w:tcPr>
          <w:p w14:paraId="552F9816">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lang w:val="en-US" w:eastAsia="zh-CN"/>
              </w:rPr>
              <w:t>资格</w:t>
            </w:r>
            <w:r>
              <w:rPr>
                <w:rFonts w:hint="eastAsia" w:ascii="宋体" w:hAnsi="宋体" w:eastAsia="宋体" w:cs="宋体"/>
                <w:sz w:val="18"/>
                <w:szCs w:val="18"/>
                <w:highlight w:val="none"/>
              </w:rPr>
              <w:t>审查要求概况</w:t>
            </w:r>
          </w:p>
        </w:tc>
        <w:tc>
          <w:tcPr>
            <w:tcW w:w="3282" w:type="pct"/>
            <w:vAlign w:val="center"/>
          </w:tcPr>
          <w:p w14:paraId="78D3C796">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评审点具体描述</w:t>
            </w:r>
          </w:p>
        </w:tc>
      </w:tr>
      <w:tr w14:paraId="755BCB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352" w:type="pct"/>
            <w:vAlign w:val="center"/>
          </w:tcPr>
          <w:p w14:paraId="2FEEFCDE">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1</w:t>
            </w:r>
          </w:p>
        </w:tc>
        <w:tc>
          <w:tcPr>
            <w:tcW w:w="1364" w:type="pct"/>
            <w:vAlign w:val="center"/>
          </w:tcPr>
          <w:p w14:paraId="1CB1DD85">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lang w:val="en-US" w:eastAsia="zh-CN"/>
              </w:rPr>
              <w:t>具有独立承担民事责任的能力</w:t>
            </w:r>
          </w:p>
        </w:tc>
        <w:tc>
          <w:tcPr>
            <w:tcW w:w="3282" w:type="pct"/>
            <w:vAlign w:val="center"/>
          </w:tcPr>
          <w:p w14:paraId="40E3E226">
            <w:pPr>
              <w:pageBreakBefore w:val="0"/>
              <w:kinsoku/>
              <w:wordWrap/>
              <w:overflowPunct w:val="0"/>
              <w:topLinePunct w:val="0"/>
              <w:autoSpaceDE w:val="0"/>
              <w:autoSpaceDN w:val="0"/>
              <w:bidi w:val="0"/>
              <w:adjustRightInd w:val="0"/>
              <w:snapToGrid w:val="0"/>
              <w:spacing w:line="360" w:lineRule="auto"/>
              <w:jc w:val="both"/>
              <w:textAlignment w:val="baseline"/>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审查投标人营业执照等证明文件或者身份证明。将复印件附在</w:t>
            </w:r>
            <w:r>
              <w:rPr>
                <w:rFonts w:hint="eastAsia" w:ascii="宋体" w:hAnsi="宋体" w:cs="宋体"/>
                <w:sz w:val="18"/>
                <w:szCs w:val="18"/>
                <w:highlight w:val="none"/>
                <w:lang w:val="en-US" w:eastAsia="zh-CN"/>
              </w:rPr>
              <w:t>响应文件</w:t>
            </w:r>
            <w:r>
              <w:rPr>
                <w:rFonts w:hint="eastAsia" w:ascii="宋体" w:hAnsi="宋体" w:eastAsia="宋体" w:cs="宋体"/>
                <w:sz w:val="18"/>
                <w:szCs w:val="18"/>
                <w:highlight w:val="none"/>
                <w:lang w:val="en-US" w:eastAsia="zh-CN"/>
              </w:rPr>
              <w:t>中。</w:t>
            </w:r>
          </w:p>
        </w:tc>
      </w:tr>
      <w:tr w14:paraId="7495D2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352" w:type="pct"/>
            <w:vAlign w:val="center"/>
          </w:tcPr>
          <w:p w14:paraId="2F614497">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p>
          <w:p w14:paraId="18F80A3F">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2</w:t>
            </w:r>
          </w:p>
        </w:tc>
        <w:tc>
          <w:tcPr>
            <w:tcW w:w="1364" w:type="pct"/>
            <w:vAlign w:val="center"/>
          </w:tcPr>
          <w:p w14:paraId="4223C575">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具有良好的商业信誉和健全的财务会计制度</w:t>
            </w:r>
          </w:p>
        </w:tc>
        <w:tc>
          <w:tcPr>
            <w:tcW w:w="3282" w:type="pct"/>
            <w:vAlign w:val="center"/>
          </w:tcPr>
          <w:p w14:paraId="09F88A8D">
            <w:pPr>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审查投标人2023年度或2024年度经会计师事务所出具的财务审计报告或其基本开户银行出具的近一年内的银行资信证明，将复印件附在响应文件中。</w:t>
            </w:r>
          </w:p>
        </w:tc>
      </w:tr>
      <w:tr w14:paraId="135EAF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52" w:type="pct"/>
            <w:vAlign w:val="center"/>
          </w:tcPr>
          <w:p w14:paraId="4B374D53">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p>
          <w:p w14:paraId="79127E32">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3</w:t>
            </w:r>
          </w:p>
        </w:tc>
        <w:tc>
          <w:tcPr>
            <w:tcW w:w="1364" w:type="pct"/>
            <w:vAlign w:val="center"/>
          </w:tcPr>
          <w:p w14:paraId="4416F9AB">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有依法缴纳税收和社会保障资金的良好记录</w:t>
            </w:r>
          </w:p>
        </w:tc>
        <w:tc>
          <w:tcPr>
            <w:tcW w:w="3282" w:type="pct"/>
            <w:vAlign w:val="center"/>
          </w:tcPr>
          <w:p w14:paraId="15D69F99">
            <w:pPr>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1、审查投标人递交响应文件截止之日前一年内（至少一个月）的良好缴纳税收的相关凭据（以税务机关提供的纳税凭据或银行入账单或完税证明为准），将复印件附在响应文件中；</w:t>
            </w:r>
          </w:p>
          <w:p w14:paraId="1D44BC1F">
            <w:pPr>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2、审查投标人递交响应文件截止之日前一年内（至少一个月）缴纳社会保险的凭证。（以专用收据或社会保险缴纳清单或完税证明为准），将复印件附在响应文件中。</w:t>
            </w:r>
          </w:p>
        </w:tc>
      </w:tr>
      <w:tr w14:paraId="6EB468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352" w:type="pct"/>
            <w:vAlign w:val="center"/>
          </w:tcPr>
          <w:p w14:paraId="4390F31D">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4</w:t>
            </w:r>
          </w:p>
        </w:tc>
        <w:tc>
          <w:tcPr>
            <w:tcW w:w="1364" w:type="pct"/>
            <w:vAlign w:val="center"/>
          </w:tcPr>
          <w:p w14:paraId="08D823CF">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具有履行合同所必须的设备和专业技术能力</w:t>
            </w:r>
          </w:p>
        </w:tc>
        <w:tc>
          <w:tcPr>
            <w:tcW w:w="3282" w:type="pct"/>
            <w:vAlign w:val="center"/>
          </w:tcPr>
          <w:p w14:paraId="652BB4B0">
            <w:pPr>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审查投标人提供的具有履行合同所必需的设备和专业技术能力的证明材料。承诺函加盖公章附在响应文件中。</w:t>
            </w:r>
          </w:p>
        </w:tc>
      </w:tr>
      <w:tr w14:paraId="2E950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52" w:type="pct"/>
            <w:vAlign w:val="center"/>
          </w:tcPr>
          <w:p w14:paraId="2E48F628">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5</w:t>
            </w:r>
          </w:p>
        </w:tc>
        <w:tc>
          <w:tcPr>
            <w:tcW w:w="1364" w:type="pct"/>
            <w:vAlign w:val="center"/>
          </w:tcPr>
          <w:p w14:paraId="4736FD42">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参加采购活动前3年内，在经营活动中没有重大违法记录</w:t>
            </w:r>
          </w:p>
        </w:tc>
        <w:tc>
          <w:tcPr>
            <w:tcW w:w="3282" w:type="pct"/>
            <w:vAlign w:val="center"/>
          </w:tcPr>
          <w:p w14:paraId="2E9B199C">
            <w:pPr>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审查投标人参加本次投标活动前3年内在经营活动中没有重大违法记录的书面声明。声明函加盖公章附在响应文件中。</w:t>
            </w:r>
          </w:p>
        </w:tc>
      </w:tr>
      <w:tr w14:paraId="76BC50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52" w:type="pct"/>
            <w:vAlign w:val="center"/>
          </w:tcPr>
          <w:p w14:paraId="55E3C4B0">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6</w:t>
            </w:r>
          </w:p>
        </w:tc>
        <w:tc>
          <w:tcPr>
            <w:tcW w:w="1364" w:type="pct"/>
            <w:vAlign w:val="center"/>
          </w:tcPr>
          <w:p w14:paraId="3B62A221">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信用记录</w:t>
            </w:r>
          </w:p>
        </w:tc>
        <w:tc>
          <w:tcPr>
            <w:tcW w:w="3282" w:type="pct"/>
            <w:vAlign w:val="center"/>
          </w:tcPr>
          <w:p w14:paraId="65C04387">
            <w:pPr>
              <w:keepNext w:val="0"/>
              <w:keepLines w:val="0"/>
              <w:pageBreakBefore w:val="0"/>
              <w:widowControl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lang w:val="en-US" w:eastAsia="zh-CN"/>
              </w:rPr>
              <w:t>开标结束后资格审查时，投标人未被列入失信被执行人、税收违法黑名单、政府采购严重违法失信行为记录名单。</w:t>
            </w:r>
          </w:p>
        </w:tc>
      </w:tr>
    </w:tbl>
    <w:p w14:paraId="5EF6B29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采购包1：</w:t>
      </w:r>
    </w:p>
    <w:tbl>
      <w:tblPr>
        <w:tblStyle w:val="24"/>
        <w:tblW w:w="518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529"/>
        <w:gridCol w:w="6088"/>
      </w:tblGrid>
      <w:tr w14:paraId="2D1F7E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1467" w:type="pct"/>
            <w:vAlign w:val="center"/>
          </w:tcPr>
          <w:p w14:paraId="777500A0">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lang w:val="en-US" w:eastAsia="zh-CN"/>
              </w:rPr>
              <w:t>资格</w:t>
            </w:r>
            <w:r>
              <w:rPr>
                <w:rFonts w:hint="eastAsia" w:ascii="宋体" w:hAnsi="宋体" w:eastAsia="宋体" w:cs="宋体"/>
                <w:sz w:val="18"/>
                <w:szCs w:val="18"/>
                <w:highlight w:val="none"/>
              </w:rPr>
              <w:t>审查要求概况</w:t>
            </w:r>
          </w:p>
        </w:tc>
        <w:tc>
          <w:tcPr>
            <w:tcW w:w="3532" w:type="pct"/>
            <w:vAlign w:val="center"/>
          </w:tcPr>
          <w:p w14:paraId="7203CDF2">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评审点具体描述</w:t>
            </w:r>
          </w:p>
        </w:tc>
      </w:tr>
      <w:tr w14:paraId="2A07BC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1467" w:type="pct"/>
            <w:vMerge w:val="restart"/>
            <w:vAlign w:val="center"/>
          </w:tcPr>
          <w:p w14:paraId="54A8477B">
            <w:pPr>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rPr>
            </w:pPr>
            <w:r>
              <w:rPr>
                <w:rFonts w:hint="eastAsia" w:ascii="宋体" w:hAnsi="宋体" w:eastAsia="宋体" w:cs="宋体"/>
                <w:sz w:val="18"/>
                <w:szCs w:val="18"/>
                <w:highlight w:val="none"/>
                <w:lang w:val="en-US" w:eastAsia="zh-CN"/>
              </w:rPr>
              <w:t>特定资质</w:t>
            </w:r>
          </w:p>
        </w:tc>
        <w:tc>
          <w:tcPr>
            <w:tcW w:w="3532" w:type="pct"/>
            <w:vAlign w:val="center"/>
          </w:tcPr>
          <w:p w14:paraId="6754979A">
            <w:pPr>
              <w:pageBreakBefore w:val="0"/>
              <w:kinsoku/>
              <w:wordWrap/>
              <w:overflowPunct w:val="0"/>
              <w:topLinePunct w:val="0"/>
              <w:autoSpaceDE w:val="0"/>
              <w:autoSpaceDN w:val="0"/>
              <w:bidi w:val="0"/>
              <w:adjustRightInd w:val="0"/>
              <w:snapToGrid w:val="0"/>
              <w:spacing w:line="360" w:lineRule="auto"/>
              <w:jc w:val="both"/>
              <w:textAlignment w:val="baseline"/>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供应商须具备建设行政主管部门颁发的有效期内的电力工程施工总承包三级及以上资质或输变电工程专业承包三级及以上资质，同时具备电监会颁发的承装（修、试）电力设施许可证承装、承修、承试（承装、承修）类三级及以上资质。将复印件附在响应文件中。</w:t>
            </w:r>
          </w:p>
        </w:tc>
      </w:tr>
      <w:tr w14:paraId="17348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1467" w:type="pct"/>
            <w:vMerge w:val="continue"/>
            <w:vAlign w:val="center"/>
          </w:tcPr>
          <w:p w14:paraId="630908F8">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p>
        </w:tc>
        <w:tc>
          <w:tcPr>
            <w:tcW w:w="3532" w:type="pct"/>
            <w:vAlign w:val="center"/>
          </w:tcPr>
          <w:p w14:paraId="100D5973">
            <w:pPr>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供应商须具备有效期内的安全生产许可证。将复印件附在响应文件中。</w:t>
            </w:r>
          </w:p>
        </w:tc>
      </w:tr>
      <w:tr w14:paraId="01F8C0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1467" w:type="pct"/>
            <w:vMerge w:val="continue"/>
            <w:vAlign w:val="center"/>
          </w:tcPr>
          <w:p w14:paraId="486DE41B">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p>
        </w:tc>
        <w:tc>
          <w:tcPr>
            <w:tcW w:w="3532" w:type="pct"/>
            <w:vAlign w:val="center"/>
          </w:tcPr>
          <w:p w14:paraId="74CD1E00">
            <w:pPr>
              <w:pageBreakBefore w:val="0"/>
              <w:kinsoku/>
              <w:wordWrap/>
              <w:overflowPunct w:val="0"/>
              <w:topLinePunct w:val="0"/>
              <w:autoSpaceDE w:val="0"/>
              <w:autoSpaceDN w:val="0"/>
              <w:bidi w:val="0"/>
              <w:adjustRightInd w:val="0"/>
              <w:snapToGrid w:val="0"/>
              <w:spacing w:line="360" w:lineRule="auto"/>
              <w:jc w:val="both"/>
              <w:textAlignment w:val="baseline"/>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拟派项目经理须具有本企业注册机电工程专业贰级及以上注册建造师注册证书、安全生产考核合格证 (B)（须为本企业注册）且未担任其他在建工程。将有效期内的注册证书、安全生产考核合格证 (B)、劳动合同、社保缴纳证明复印件附在响应文件中，且将未担任其他在建工程项目经承诺书加盖公章附在响应文件中。</w:t>
            </w:r>
          </w:p>
        </w:tc>
      </w:tr>
    </w:tbl>
    <w:p w14:paraId="5B7CBF6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采购包1：</w:t>
      </w:r>
    </w:p>
    <w:tbl>
      <w:tblPr>
        <w:tblStyle w:val="24"/>
        <w:tblW w:w="51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536"/>
        <w:gridCol w:w="6111"/>
      </w:tblGrid>
      <w:tr w14:paraId="264796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trPr>
        <w:tc>
          <w:tcPr>
            <w:tcW w:w="1466" w:type="pct"/>
            <w:vAlign w:val="center"/>
          </w:tcPr>
          <w:p w14:paraId="4104893F">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lang w:val="en-US" w:eastAsia="zh-CN"/>
              </w:rPr>
              <w:t>资格</w:t>
            </w:r>
            <w:r>
              <w:rPr>
                <w:rFonts w:hint="eastAsia" w:ascii="宋体" w:hAnsi="宋体" w:eastAsia="宋体" w:cs="宋体"/>
                <w:sz w:val="18"/>
                <w:szCs w:val="18"/>
                <w:highlight w:val="none"/>
              </w:rPr>
              <w:t>审查要求概况</w:t>
            </w:r>
          </w:p>
        </w:tc>
        <w:tc>
          <w:tcPr>
            <w:tcW w:w="3533" w:type="pct"/>
            <w:vAlign w:val="center"/>
          </w:tcPr>
          <w:p w14:paraId="3BFD8C58">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评审点具体描述</w:t>
            </w:r>
          </w:p>
        </w:tc>
      </w:tr>
      <w:tr w14:paraId="2F0914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1466" w:type="pct"/>
            <w:vAlign w:val="center"/>
          </w:tcPr>
          <w:p w14:paraId="14C78990">
            <w:pPr>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rPr>
            </w:pPr>
            <w:r>
              <w:rPr>
                <w:rFonts w:hint="default" w:ascii="宋体" w:hAnsi="宋体" w:eastAsia="宋体" w:cs="宋体"/>
                <w:sz w:val="18"/>
                <w:szCs w:val="18"/>
                <w:highlight w:val="none"/>
                <w:lang w:val="en-US" w:eastAsia="zh-CN"/>
              </w:rPr>
              <w:t>本采购包属于专门面向中小企业采购。</w:t>
            </w:r>
          </w:p>
        </w:tc>
        <w:tc>
          <w:tcPr>
            <w:tcW w:w="3533" w:type="pct"/>
            <w:vAlign w:val="center"/>
          </w:tcPr>
          <w:p w14:paraId="7ACBB673">
            <w:pPr>
              <w:pageBreakBefore w:val="0"/>
              <w:kinsoku/>
              <w:wordWrap/>
              <w:overflowPunct w:val="0"/>
              <w:topLinePunct w:val="0"/>
              <w:autoSpaceDE w:val="0"/>
              <w:autoSpaceDN w:val="0"/>
              <w:bidi w:val="0"/>
              <w:adjustRightInd w:val="0"/>
              <w:snapToGrid w:val="0"/>
              <w:spacing w:line="360" w:lineRule="auto"/>
              <w:jc w:val="left"/>
              <w:textAlignment w:val="baseline"/>
              <w:rPr>
                <w:rFonts w:hint="default" w:ascii="宋体" w:hAnsi="宋体" w:eastAsia="宋体" w:cs="宋体"/>
                <w:sz w:val="18"/>
                <w:szCs w:val="18"/>
                <w:highlight w:val="none"/>
                <w:lang w:val="en-US" w:eastAsia="zh-CN"/>
              </w:rPr>
            </w:pPr>
            <w:r>
              <w:rPr>
                <w:rFonts w:hint="eastAsia" w:ascii="宋体" w:hAnsi="宋体" w:eastAsia="宋体" w:cs="宋体"/>
                <w:snapToGrid w:val="0"/>
                <w:color w:val="000000"/>
                <w:kern w:val="0"/>
                <w:sz w:val="19"/>
                <w:szCs w:val="19"/>
                <w:highlight w:val="none"/>
                <w:lang w:val="en-US" w:eastAsia="zh-CN" w:bidi="ar"/>
              </w:rPr>
              <w:t>提</w:t>
            </w:r>
            <w:r>
              <w:rPr>
                <w:rFonts w:hint="eastAsia" w:ascii="宋体" w:hAnsi="宋体" w:eastAsia="宋体" w:cs="宋体"/>
                <w:sz w:val="18"/>
                <w:szCs w:val="18"/>
                <w:highlight w:val="none"/>
                <w:lang w:val="en-US" w:eastAsia="zh-CN"/>
              </w:rPr>
              <w:t>供《中小企业声明函》，残疾人福利性单位提供《残疾人福利性单位声明函》，监狱企业提供由省级以上监狱管理局、戒毒管理局（含新疆生产建设兵团）出具的属于监狱企业的证明文件。（如供应商以联合体形式参加本采购包的，联合体各方均应当符合本采购包专门面向的企业类型；如供应商合同分包的，分包意向协议中分包意向供应商应当符合本采购包专门面向的企业类型。）</w:t>
            </w:r>
          </w:p>
        </w:tc>
      </w:tr>
    </w:tbl>
    <w:p w14:paraId="25C894E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bookmarkStart w:id="17" w:name="_Toc3762"/>
      <w:r>
        <w:rPr>
          <w:rFonts w:hint="eastAsia" w:ascii="宋体" w:hAnsi="宋体" w:eastAsia="宋体" w:cs="宋体"/>
          <w:highlight w:val="none"/>
          <w:lang w:val="en-US" w:eastAsia="zh-CN"/>
        </w:rPr>
        <w:t xml:space="preserve">2.符合性审查 </w:t>
      </w:r>
    </w:p>
    <w:p w14:paraId="078ECAD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t>2.1</w:t>
      </w:r>
      <w:r>
        <w:rPr>
          <w:rFonts w:hint="eastAsia" w:ascii="宋体" w:hAnsi="宋体" w:eastAsia="宋体" w:cs="宋体"/>
          <w:highlight w:val="none"/>
          <w:lang w:val="en-US" w:eastAsia="zh-CN"/>
        </w:rPr>
        <w:t xml:space="preserve">磋商小组依据磋商文件的规定，从响应文件的有效性、完整性和对磋商文件的响应程度进行审查，以确定是否对磋商文件的实质性要求作出响应。 </w:t>
      </w:r>
    </w:p>
    <w:p w14:paraId="3602E12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t>2.2</w:t>
      </w:r>
      <w:r>
        <w:rPr>
          <w:rFonts w:hint="eastAsia" w:ascii="宋体" w:hAnsi="宋体" w:eastAsia="宋体" w:cs="宋体"/>
          <w:highlight w:val="none"/>
          <w:lang w:val="en-US" w:eastAsia="zh-CN"/>
        </w:rPr>
        <w:t>符合性审查中有任意一项未通过的，评审结果为未通过，未通过符合性审查的供应商按无效响应处理。</w:t>
      </w:r>
    </w:p>
    <w:p w14:paraId="081B1CC2">
      <w:pPr>
        <w:pStyle w:val="4"/>
        <w:pageBreakBefore w:val="0"/>
        <w:kinsoku/>
        <w:wordWrap/>
        <w:overflowPunct w:val="0"/>
        <w:topLinePunct w:val="0"/>
        <w:autoSpaceDE w:val="0"/>
        <w:autoSpaceDN w:val="0"/>
        <w:bidi w:val="0"/>
        <w:adjustRightInd w:val="0"/>
        <w:snapToGrid w:val="0"/>
        <w:textAlignment w:val="baseline"/>
        <w:rPr>
          <w:rFonts w:hint="eastAsia" w:eastAsia="宋体"/>
          <w:highlight w:val="none"/>
          <w:lang w:val="en-US" w:eastAsia="zh-CN"/>
        </w:rPr>
      </w:pPr>
      <w:bookmarkStart w:id="18" w:name="_Toc28403"/>
      <w:r>
        <w:rPr>
          <w:rFonts w:hint="eastAsia" w:eastAsia="宋体"/>
          <w:highlight w:val="none"/>
          <w:lang w:val="en-US" w:eastAsia="zh-CN"/>
        </w:rPr>
        <w:t>符合性审查表</w:t>
      </w:r>
      <w:bookmarkEnd w:id="17"/>
      <w:bookmarkEnd w:id="18"/>
    </w:p>
    <w:p w14:paraId="363EC8F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采购包1：</w:t>
      </w:r>
    </w:p>
    <w:p w14:paraId="4300C45B">
      <w:pPr>
        <w:pageBreakBefore w:val="0"/>
        <w:kinsoku/>
        <w:wordWrap/>
        <w:overflowPunct w:val="0"/>
        <w:topLinePunct w:val="0"/>
        <w:autoSpaceDE w:val="0"/>
        <w:autoSpaceDN w:val="0"/>
        <w:bidi w:val="0"/>
        <w:adjustRightInd w:val="0"/>
        <w:snapToGrid w:val="0"/>
        <w:spacing w:line="162" w:lineRule="exact"/>
        <w:textAlignment w:val="baseline"/>
        <w:rPr>
          <w:rFonts w:eastAsia="宋体"/>
          <w:highlight w:val="none"/>
        </w:rPr>
      </w:pPr>
    </w:p>
    <w:tbl>
      <w:tblPr>
        <w:tblStyle w:val="24"/>
        <w:tblW w:w="554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49"/>
        <w:gridCol w:w="2241"/>
        <w:gridCol w:w="6337"/>
      </w:tblGrid>
      <w:tr w14:paraId="543D1B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52" w:type="pct"/>
            <w:vAlign w:val="center"/>
          </w:tcPr>
          <w:p w14:paraId="72084322">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序号</w:t>
            </w:r>
          </w:p>
        </w:tc>
        <w:tc>
          <w:tcPr>
            <w:tcW w:w="1214" w:type="pct"/>
            <w:vAlign w:val="center"/>
          </w:tcPr>
          <w:p w14:paraId="6EA7F79C">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符合审查要求概况</w:t>
            </w:r>
          </w:p>
        </w:tc>
        <w:tc>
          <w:tcPr>
            <w:tcW w:w="3433" w:type="pct"/>
            <w:vAlign w:val="center"/>
          </w:tcPr>
          <w:p w14:paraId="13C0D0C3">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评审点具体描述</w:t>
            </w:r>
          </w:p>
        </w:tc>
      </w:tr>
      <w:tr w14:paraId="3560FB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352" w:type="pct"/>
            <w:vAlign w:val="center"/>
          </w:tcPr>
          <w:p w14:paraId="7EE1856E">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1</w:t>
            </w:r>
          </w:p>
        </w:tc>
        <w:tc>
          <w:tcPr>
            <w:tcW w:w="1214" w:type="pct"/>
            <w:vAlign w:val="center"/>
          </w:tcPr>
          <w:p w14:paraId="4A907602">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投标及保证金缴纳情况</w:t>
            </w:r>
          </w:p>
        </w:tc>
        <w:tc>
          <w:tcPr>
            <w:tcW w:w="3433" w:type="pct"/>
            <w:vAlign w:val="center"/>
          </w:tcPr>
          <w:p w14:paraId="1AF14CA0">
            <w:pPr>
              <w:pageBreakBefore w:val="0"/>
              <w:kinsoku/>
              <w:wordWrap/>
              <w:overflowPunct w:val="0"/>
              <w:topLinePunct w:val="0"/>
              <w:autoSpaceDE w:val="0"/>
              <w:autoSpaceDN w:val="0"/>
              <w:bidi w:val="0"/>
              <w:adjustRightInd w:val="0"/>
              <w:snapToGrid w:val="0"/>
              <w:spacing w:line="360" w:lineRule="auto"/>
              <w:jc w:val="both"/>
              <w:textAlignment w:val="baseline"/>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本</w:t>
            </w:r>
            <w:r>
              <w:rPr>
                <w:rFonts w:hint="eastAsia" w:ascii="宋体" w:hAnsi="宋体" w:eastAsia="宋体" w:cs="宋体"/>
                <w:sz w:val="18"/>
                <w:szCs w:val="18"/>
                <w:highlight w:val="none"/>
                <w:lang w:val="en-US" w:eastAsia="zh-CN"/>
              </w:rPr>
              <w:t>项目不缴纳</w:t>
            </w:r>
            <w:r>
              <w:rPr>
                <w:rFonts w:hint="eastAsia" w:ascii="宋体" w:hAnsi="宋体" w:cs="宋体"/>
                <w:sz w:val="18"/>
                <w:szCs w:val="18"/>
                <w:highlight w:val="none"/>
                <w:lang w:val="en-US" w:eastAsia="zh-CN"/>
              </w:rPr>
              <w:t>磋商保证金</w:t>
            </w:r>
          </w:p>
        </w:tc>
      </w:tr>
      <w:tr w14:paraId="6D647B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352" w:type="pct"/>
            <w:vAlign w:val="center"/>
          </w:tcPr>
          <w:p w14:paraId="2D613FBC">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p>
          <w:p w14:paraId="7C9B2B92">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2</w:t>
            </w:r>
          </w:p>
        </w:tc>
        <w:tc>
          <w:tcPr>
            <w:tcW w:w="1214" w:type="pct"/>
            <w:vAlign w:val="center"/>
          </w:tcPr>
          <w:p w14:paraId="6D927A01">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投标报价</w:t>
            </w:r>
          </w:p>
        </w:tc>
        <w:tc>
          <w:tcPr>
            <w:tcW w:w="3433" w:type="pct"/>
            <w:vAlign w:val="center"/>
          </w:tcPr>
          <w:p w14:paraId="09CD62FB">
            <w:pPr>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投标报价（包括分项报价，投标总报价）只能有一个有效报价且不超过采购预算或最高限价，投标报价不得缺项、漏项。</w:t>
            </w:r>
          </w:p>
        </w:tc>
      </w:tr>
      <w:tr w14:paraId="3959E3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52" w:type="pct"/>
            <w:vAlign w:val="center"/>
          </w:tcPr>
          <w:p w14:paraId="4096DFFE">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p>
          <w:p w14:paraId="5FCEF86F">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3</w:t>
            </w:r>
          </w:p>
        </w:tc>
        <w:tc>
          <w:tcPr>
            <w:tcW w:w="1214" w:type="pct"/>
            <w:vAlign w:val="center"/>
          </w:tcPr>
          <w:p w14:paraId="197BC219">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cs="宋体"/>
                <w:sz w:val="18"/>
                <w:szCs w:val="18"/>
                <w:highlight w:val="none"/>
                <w:lang w:eastAsia="zh-CN"/>
              </w:rPr>
              <w:t>响应文件</w:t>
            </w:r>
            <w:r>
              <w:rPr>
                <w:rFonts w:hint="eastAsia" w:ascii="宋体" w:hAnsi="宋体" w:eastAsia="宋体" w:cs="宋体"/>
                <w:sz w:val="18"/>
                <w:szCs w:val="18"/>
                <w:highlight w:val="none"/>
              </w:rPr>
              <w:t>规范性、符合性</w:t>
            </w:r>
          </w:p>
        </w:tc>
        <w:tc>
          <w:tcPr>
            <w:tcW w:w="3433" w:type="pct"/>
            <w:vAlign w:val="center"/>
          </w:tcPr>
          <w:p w14:paraId="4A3D6D80">
            <w:pPr>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rPr>
            </w:pPr>
            <w:r>
              <w:rPr>
                <w:rFonts w:hint="eastAsia" w:ascii="宋体" w:hAnsi="宋体" w:cs="宋体"/>
                <w:sz w:val="18"/>
                <w:szCs w:val="18"/>
                <w:highlight w:val="none"/>
                <w:lang w:eastAsia="zh-CN"/>
              </w:rPr>
              <w:t>响应文件</w:t>
            </w:r>
            <w:r>
              <w:rPr>
                <w:rFonts w:hint="eastAsia" w:ascii="宋体" w:hAnsi="宋体" w:eastAsia="宋体" w:cs="宋体"/>
                <w:sz w:val="18"/>
                <w:szCs w:val="18"/>
                <w:highlight w:val="none"/>
              </w:rPr>
              <w:t>的签署、盖章、涂改、删除、插字、公章使用等符合</w:t>
            </w:r>
            <w:r>
              <w:rPr>
                <w:rFonts w:hint="eastAsia" w:ascii="宋体" w:hAnsi="宋体" w:cs="宋体"/>
                <w:sz w:val="18"/>
                <w:szCs w:val="18"/>
                <w:highlight w:val="none"/>
                <w:lang w:eastAsia="zh-CN"/>
              </w:rPr>
              <w:t>磋商文件</w:t>
            </w:r>
            <w:r>
              <w:rPr>
                <w:rFonts w:hint="eastAsia" w:ascii="宋体" w:hAnsi="宋体" w:eastAsia="宋体" w:cs="宋体"/>
                <w:sz w:val="18"/>
                <w:szCs w:val="18"/>
                <w:highlight w:val="none"/>
              </w:rPr>
              <w:t>要求；</w:t>
            </w:r>
            <w:r>
              <w:rPr>
                <w:rFonts w:hint="eastAsia" w:ascii="宋体" w:hAnsi="宋体" w:cs="宋体"/>
                <w:sz w:val="18"/>
                <w:szCs w:val="18"/>
                <w:highlight w:val="none"/>
                <w:lang w:eastAsia="zh-CN"/>
              </w:rPr>
              <w:t>响应文件</w:t>
            </w:r>
            <w:r>
              <w:rPr>
                <w:rFonts w:hint="eastAsia" w:ascii="宋体" w:hAnsi="宋体" w:eastAsia="宋体" w:cs="宋体"/>
                <w:sz w:val="18"/>
                <w:szCs w:val="18"/>
                <w:highlight w:val="none"/>
              </w:rPr>
              <w:t>文件的格式、文字、目录等符合</w:t>
            </w:r>
            <w:r>
              <w:rPr>
                <w:rFonts w:hint="eastAsia" w:ascii="宋体" w:hAnsi="宋体" w:cs="宋体"/>
                <w:sz w:val="18"/>
                <w:szCs w:val="18"/>
                <w:highlight w:val="none"/>
                <w:lang w:eastAsia="zh-CN"/>
              </w:rPr>
              <w:t>磋商文件</w:t>
            </w:r>
            <w:r>
              <w:rPr>
                <w:rFonts w:hint="eastAsia" w:ascii="宋体" w:hAnsi="宋体" w:eastAsia="宋体" w:cs="宋体"/>
                <w:sz w:val="18"/>
                <w:szCs w:val="18"/>
                <w:highlight w:val="none"/>
              </w:rPr>
              <w:t>要求或对投标无实质性影响。</w:t>
            </w:r>
          </w:p>
        </w:tc>
      </w:tr>
      <w:tr w14:paraId="22B0C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 w:hRule="atLeast"/>
        </w:trPr>
        <w:tc>
          <w:tcPr>
            <w:tcW w:w="352" w:type="pct"/>
            <w:vAlign w:val="center"/>
          </w:tcPr>
          <w:p w14:paraId="74E1C6A4">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4</w:t>
            </w:r>
          </w:p>
        </w:tc>
        <w:tc>
          <w:tcPr>
            <w:tcW w:w="1214" w:type="pct"/>
            <w:vAlign w:val="center"/>
          </w:tcPr>
          <w:p w14:paraId="79F38A22">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主要商务条款</w:t>
            </w:r>
          </w:p>
        </w:tc>
        <w:tc>
          <w:tcPr>
            <w:tcW w:w="3433" w:type="pct"/>
            <w:vAlign w:val="center"/>
          </w:tcPr>
          <w:p w14:paraId="11DBAB14">
            <w:pPr>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审查</w:t>
            </w:r>
            <w:r>
              <w:rPr>
                <w:rFonts w:hint="eastAsia" w:ascii="宋体" w:hAnsi="宋体" w:cs="宋体"/>
                <w:sz w:val="18"/>
                <w:szCs w:val="18"/>
                <w:highlight w:val="none"/>
                <w:lang w:eastAsia="zh-CN"/>
              </w:rPr>
              <w:t>供应商</w:t>
            </w:r>
            <w:r>
              <w:rPr>
                <w:rFonts w:hint="eastAsia" w:ascii="宋体" w:hAnsi="宋体" w:eastAsia="宋体" w:cs="宋体"/>
                <w:sz w:val="18"/>
                <w:szCs w:val="18"/>
                <w:highlight w:val="none"/>
              </w:rPr>
              <w:t>出具的“满足主要商务条款的承诺书”，且进行盖章。</w:t>
            </w:r>
          </w:p>
        </w:tc>
      </w:tr>
      <w:tr w14:paraId="196CFC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352" w:type="pct"/>
            <w:vAlign w:val="center"/>
          </w:tcPr>
          <w:p w14:paraId="05113433">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5</w:t>
            </w:r>
          </w:p>
        </w:tc>
        <w:tc>
          <w:tcPr>
            <w:tcW w:w="1214" w:type="pct"/>
            <w:vAlign w:val="center"/>
          </w:tcPr>
          <w:p w14:paraId="78E50670">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技术部分实质性内容</w:t>
            </w:r>
          </w:p>
        </w:tc>
        <w:tc>
          <w:tcPr>
            <w:tcW w:w="3433" w:type="pct"/>
            <w:vAlign w:val="center"/>
          </w:tcPr>
          <w:p w14:paraId="7B33E313">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1.明确所投标的的产品品牌、规格型号或服务内容或工程量；2.</w:t>
            </w:r>
            <w:r>
              <w:rPr>
                <w:rFonts w:hint="eastAsia" w:ascii="宋体" w:hAnsi="宋体" w:cs="宋体"/>
                <w:sz w:val="18"/>
                <w:szCs w:val="18"/>
                <w:highlight w:val="none"/>
                <w:lang w:eastAsia="zh-CN"/>
              </w:rPr>
              <w:t>响应文件</w:t>
            </w:r>
            <w:r>
              <w:rPr>
                <w:rFonts w:hint="eastAsia" w:ascii="宋体" w:hAnsi="宋体" w:eastAsia="宋体" w:cs="宋体"/>
                <w:sz w:val="18"/>
                <w:szCs w:val="18"/>
                <w:highlight w:val="none"/>
              </w:rPr>
              <w:t>应当对</w:t>
            </w:r>
            <w:r>
              <w:rPr>
                <w:rFonts w:hint="eastAsia" w:ascii="宋体" w:hAnsi="宋体" w:cs="宋体"/>
                <w:sz w:val="18"/>
                <w:szCs w:val="18"/>
                <w:highlight w:val="none"/>
                <w:lang w:eastAsia="zh-CN"/>
              </w:rPr>
              <w:t>磋商文件</w:t>
            </w:r>
            <w:r>
              <w:rPr>
                <w:rFonts w:hint="eastAsia" w:ascii="宋体" w:hAnsi="宋体" w:eastAsia="宋体" w:cs="宋体"/>
                <w:sz w:val="18"/>
                <w:szCs w:val="18"/>
                <w:highlight w:val="none"/>
              </w:rPr>
              <w:t>提出的要求和条件作出明确响应并满足</w:t>
            </w:r>
            <w:r>
              <w:rPr>
                <w:rFonts w:hint="eastAsia" w:ascii="宋体" w:hAnsi="宋体" w:cs="宋体"/>
                <w:sz w:val="18"/>
                <w:szCs w:val="18"/>
                <w:highlight w:val="none"/>
                <w:lang w:eastAsia="zh-CN"/>
              </w:rPr>
              <w:t>磋商文件</w:t>
            </w:r>
            <w:r>
              <w:rPr>
                <w:rFonts w:hint="eastAsia" w:ascii="宋体" w:hAnsi="宋体" w:eastAsia="宋体" w:cs="宋体"/>
                <w:sz w:val="18"/>
                <w:szCs w:val="18"/>
                <w:highlight w:val="none"/>
              </w:rPr>
              <w:t>全部实质性要求。</w:t>
            </w:r>
          </w:p>
        </w:tc>
      </w:tr>
      <w:tr w14:paraId="1C3EC4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52" w:type="pct"/>
            <w:vAlign w:val="center"/>
          </w:tcPr>
          <w:p w14:paraId="3521AD3B">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6</w:t>
            </w:r>
          </w:p>
        </w:tc>
        <w:tc>
          <w:tcPr>
            <w:tcW w:w="1214" w:type="pct"/>
            <w:vAlign w:val="center"/>
          </w:tcPr>
          <w:p w14:paraId="66BA0E97">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lang w:val="en-US" w:eastAsia="zh-CN"/>
              </w:rPr>
              <w:t>标的提供时间</w:t>
            </w:r>
          </w:p>
        </w:tc>
        <w:tc>
          <w:tcPr>
            <w:tcW w:w="3433" w:type="pct"/>
            <w:vAlign w:val="center"/>
          </w:tcPr>
          <w:p w14:paraId="2DED8339">
            <w:pPr>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rPr>
            </w:pPr>
            <w:r>
              <w:rPr>
                <w:rFonts w:hint="eastAsia" w:ascii="宋体" w:hAnsi="宋体" w:cs="宋体"/>
                <w:sz w:val="18"/>
                <w:szCs w:val="18"/>
                <w:highlight w:val="none"/>
                <w:lang w:val="en-US" w:eastAsia="zh-CN"/>
              </w:rPr>
              <w:t>合同签订后，</w:t>
            </w:r>
            <w:r>
              <w:rPr>
                <w:rFonts w:hint="eastAsia" w:ascii="宋体" w:hAnsi="宋体" w:eastAsia="宋体" w:cs="宋体"/>
                <w:sz w:val="18"/>
                <w:szCs w:val="18"/>
                <w:highlight w:val="none"/>
                <w:lang w:val="en-US" w:eastAsia="zh-CN"/>
              </w:rPr>
              <w:t>工期</w:t>
            </w:r>
            <w:r>
              <w:rPr>
                <w:rFonts w:hint="eastAsia" w:ascii="宋体" w:hAnsi="宋体" w:cs="宋体"/>
                <w:sz w:val="18"/>
                <w:szCs w:val="18"/>
                <w:highlight w:val="none"/>
                <w:lang w:val="en-US" w:eastAsia="zh-CN"/>
              </w:rPr>
              <w:t>30</w:t>
            </w:r>
            <w:r>
              <w:rPr>
                <w:rFonts w:hint="eastAsia" w:ascii="宋体" w:hAnsi="宋体" w:eastAsia="宋体" w:cs="宋体"/>
                <w:sz w:val="18"/>
                <w:szCs w:val="18"/>
                <w:highlight w:val="none"/>
                <w:lang w:val="en-US" w:eastAsia="zh-CN"/>
              </w:rPr>
              <w:t>日</w:t>
            </w:r>
            <w:r>
              <w:rPr>
                <w:rFonts w:hint="eastAsia" w:ascii="宋体" w:hAnsi="宋体" w:cs="宋体"/>
                <w:sz w:val="18"/>
                <w:szCs w:val="18"/>
                <w:highlight w:val="none"/>
                <w:lang w:val="en-US" w:eastAsia="zh-CN"/>
              </w:rPr>
              <w:t>内完工</w:t>
            </w:r>
          </w:p>
        </w:tc>
      </w:tr>
      <w:tr w14:paraId="10FF22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 w:hRule="atLeast"/>
        </w:trPr>
        <w:tc>
          <w:tcPr>
            <w:tcW w:w="352" w:type="pct"/>
            <w:vAlign w:val="center"/>
          </w:tcPr>
          <w:p w14:paraId="655B0E9E">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7</w:t>
            </w:r>
          </w:p>
        </w:tc>
        <w:tc>
          <w:tcPr>
            <w:tcW w:w="1214" w:type="pct"/>
            <w:vAlign w:val="center"/>
          </w:tcPr>
          <w:p w14:paraId="0E186015">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lang w:val="en-US" w:eastAsia="zh-CN"/>
              </w:rPr>
              <w:t>标的提供地点</w:t>
            </w:r>
          </w:p>
        </w:tc>
        <w:tc>
          <w:tcPr>
            <w:tcW w:w="3433" w:type="pct"/>
            <w:vAlign w:val="center"/>
          </w:tcPr>
          <w:p w14:paraId="60FC50D8">
            <w:pPr>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lang w:eastAsia="zh-CN"/>
              </w:rPr>
            </w:pPr>
            <w:r>
              <w:rPr>
                <w:rFonts w:hint="eastAsia" w:ascii="宋体" w:hAnsi="宋体" w:eastAsia="宋体" w:cs="宋体"/>
                <w:sz w:val="18"/>
                <w:szCs w:val="18"/>
                <w:highlight w:val="none"/>
                <w:lang w:val="en-US" w:eastAsia="zh-CN"/>
              </w:rPr>
              <w:t>采购人指定地点</w:t>
            </w:r>
          </w:p>
        </w:tc>
      </w:tr>
      <w:tr w14:paraId="5B4C4A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 w:hRule="atLeast"/>
        </w:trPr>
        <w:tc>
          <w:tcPr>
            <w:tcW w:w="352" w:type="pct"/>
            <w:vAlign w:val="center"/>
          </w:tcPr>
          <w:p w14:paraId="2FB6D126">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8</w:t>
            </w:r>
          </w:p>
        </w:tc>
        <w:tc>
          <w:tcPr>
            <w:tcW w:w="1214" w:type="pct"/>
            <w:vAlign w:val="center"/>
          </w:tcPr>
          <w:p w14:paraId="7137FD75">
            <w:pPr>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质量标准</w:t>
            </w:r>
          </w:p>
        </w:tc>
        <w:tc>
          <w:tcPr>
            <w:tcW w:w="3433" w:type="pct"/>
            <w:vAlign w:val="center"/>
          </w:tcPr>
          <w:p w14:paraId="557FCCD2">
            <w:pPr>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符合国家相关施工质量验收规范，并达到合格工程标准，必须通过电业局的验收,且工程主要设备质量符合国家有关标准要求</w:t>
            </w:r>
          </w:p>
        </w:tc>
      </w:tr>
      <w:tr w14:paraId="6A04F6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52" w:type="pct"/>
            <w:vAlign w:val="center"/>
          </w:tcPr>
          <w:p w14:paraId="2E80631B">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9</w:t>
            </w:r>
          </w:p>
        </w:tc>
        <w:tc>
          <w:tcPr>
            <w:tcW w:w="1214" w:type="pct"/>
            <w:vAlign w:val="center"/>
          </w:tcPr>
          <w:p w14:paraId="502D220B">
            <w:pPr>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安全要求</w:t>
            </w:r>
          </w:p>
        </w:tc>
        <w:tc>
          <w:tcPr>
            <w:tcW w:w="3433" w:type="pct"/>
            <w:vAlign w:val="center"/>
          </w:tcPr>
          <w:p w14:paraId="60ACB931">
            <w:pPr>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必须确保安全文明施工，执行国家现行相关规定</w:t>
            </w:r>
          </w:p>
        </w:tc>
      </w:tr>
      <w:tr w14:paraId="3EC31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352" w:type="pct"/>
            <w:vAlign w:val="center"/>
          </w:tcPr>
          <w:p w14:paraId="35121AD7">
            <w:pPr>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1</w:t>
            </w:r>
            <w:r>
              <w:rPr>
                <w:rFonts w:hint="eastAsia" w:ascii="宋体" w:hAnsi="宋体" w:cs="宋体"/>
                <w:sz w:val="18"/>
                <w:szCs w:val="18"/>
                <w:highlight w:val="none"/>
                <w:lang w:val="en-US" w:eastAsia="zh-CN"/>
              </w:rPr>
              <w:t>0</w:t>
            </w:r>
          </w:p>
        </w:tc>
        <w:tc>
          <w:tcPr>
            <w:tcW w:w="1214" w:type="pct"/>
            <w:vAlign w:val="center"/>
          </w:tcPr>
          <w:p w14:paraId="42BD4BCD">
            <w:pPr>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投标有效期</w:t>
            </w:r>
          </w:p>
        </w:tc>
        <w:tc>
          <w:tcPr>
            <w:tcW w:w="3433" w:type="pct"/>
            <w:vAlign w:val="center"/>
          </w:tcPr>
          <w:p w14:paraId="6D153802">
            <w:pPr>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从提交投标（响应）文件的截止之日起90日历天</w:t>
            </w:r>
          </w:p>
        </w:tc>
      </w:tr>
      <w:tr w14:paraId="14A1F2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52" w:type="pct"/>
            <w:vAlign w:val="center"/>
          </w:tcPr>
          <w:p w14:paraId="6F15E221">
            <w:pPr>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11</w:t>
            </w:r>
          </w:p>
        </w:tc>
        <w:tc>
          <w:tcPr>
            <w:tcW w:w="1214" w:type="pct"/>
            <w:vAlign w:val="center"/>
          </w:tcPr>
          <w:p w14:paraId="704C2742">
            <w:pPr>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其他要求</w:t>
            </w:r>
          </w:p>
        </w:tc>
        <w:tc>
          <w:tcPr>
            <w:tcW w:w="3433" w:type="pct"/>
            <w:vAlign w:val="center"/>
          </w:tcPr>
          <w:p w14:paraId="7807B4A5">
            <w:pPr>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1、</w:t>
            </w:r>
            <w:r>
              <w:rPr>
                <w:rFonts w:hint="eastAsia" w:ascii="宋体" w:hAnsi="宋体" w:eastAsia="宋体" w:cs="宋体"/>
                <w:sz w:val="18"/>
                <w:szCs w:val="18"/>
                <w:highlight w:val="none"/>
                <w:lang w:val="en-US" w:eastAsia="zh-CN"/>
              </w:rPr>
              <w:t>磋商文件要求的其他无效投标情形；围标、串标和法律法规规定的其它无效投标条款。</w:t>
            </w:r>
          </w:p>
          <w:p w14:paraId="10864E2E">
            <w:pPr>
              <w:pageBreakBefore w:val="0"/>
              <w:kinsoku/>
              <w:wordWrap/>
              <w:overflowPunct w:val="0"/>
              <w:topLinePunct w:val="0"/>
              <w:autoSpaceDE w:val="0"/>
              <w:autoSpaceDN w:val="0"/>
              <w:bidi w:val="0"/>
              <w:adjustRightInd w:val="0"/>
              <w:snapToGrid w:val="0"/>
              <w:spacing w:line="360" w:lineRule="auto"/>
              <w:jc w:val="both"/>
              <w:textAlignment w:val="baseline"/>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2、供应商在响应文件中需对工程质量及履约进行承诺，符合国家相关标准要求，工程整体质保期为两年，响应时间不超过24小时。（承诺书加盖公章附在响应文件中）</w:t>
            </w:r>
          </w:p>
        </w:tc>
      </w:tr>
    </w:tbl>
    <w:p w14:paraId="7F45AE0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3.磋商</w:t>
      </w:r>
    </w:p>
    <w:p w14:paraId="4817762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磋商小组所有成员应当集中与单一供应商分别进行磋商，并给予所有参加磋商的供应商平等的磋商机会。</w:t>
      </w:r>
    </w:p>
    <w:p w14:paraId="72F5812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在磋商过程中，磋商小组可以根据磋商文件和磋商情况实质性变动采购需求中的技术、服务要求以及合同草案条款，但不得变动磋商文件中的其他内容。实质性变动的内容，须经采购人代表确认。</w:t>
      </w:r>
    </w:p>
    <w:p w14:paraId="21BC771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对磋商文件作出的实质性变动是磋商文件的有效组成部分，磋商小组应当及时通过政府采购云平台同时通知所有参加磋商的供应商。</w:t>
      </w:r>
    </w:p>
    <w:p w14:paraId="2615D5D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575F3E3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4.最后报价</w:t>
      </w:r>
    </w:p>
    <w:p w14:paraId="3C50016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磋商结束后，磋商小组应当要求所有实质性响应的供应商在规定时间内提交最后报价。最后报价是供应商响应文件的有效组成部分。</w:t>
      </w:r>
    </w:p>
    <w:p w14:paraId="4FD02A6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已提交响应文件的供应商，在提交最后报价之前，可以根据磋商情况退出磋商。 </w:t>
      </w:r>
    </w:p>
    <w:p w14:paraId="54AFF9E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未在最终轮次规定时间内进行响应的，视为不再参与该政府采购活动。 </w:t>
      </w:r>
    </w:p>
    <w:p w14:paraId="2D21810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5.政府采购政策功能落实 </w:t>
      </w:r>
    </w:p>
    <w:p w14:paraId="5151C7C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依据《政府采购促进中小企业发展管理办法》等规定，对符合条件的小微企业、监狱企业或残疾人福利性单位给予价格扣除。 </w:t>
      </w:r>
    </w:p>
    <w:p w14:paraId="5982FF6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t>6.</w:t>
      </w:r>
      <w:r>
        <w:rPr>
          <w:rFonts w:hint="eastAsia" w:ascii="宋体" w:hAnsi="宋体" w:eastAsia="宋体" w:cs="宋体"/>
          <w:highlight w:val="none"/>
          <w:lang w:val="en-US" w:eastAsia="zh-CN"/>
        </w:rPr>
        <w:t xml:space="preserve">综合评分 </w:t>
      </w:r>
    </w:p>
    <w:p w14:paraId="10BCED9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由磋商小组采用综合评分法对提交最后报价的供应商的响应文件和最后报价进行综合评分（得分四舍五入保留两位小数）。</w:t>
      </w:r>
    </w:p>
    <w:p w14:paraId="599A239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采购包1：</w:t>
      </w:r>
    </w:p>
    <w:p w14:paraId="594613A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eastAsia" w:ascii="宋体" w:hAnsi="宋体" w:eastAsia="宋体" w:cs="宋体"/>
          <w:highlight w:val="none"/>
          <w:lang w:val="en-US" w:eastAsia="zh-CN"/>
        </w:rPr>
        <w:t>采购包1：</w:t>
      </w:r>
    </w:p>
    <w:tbl>
      <w:tblPr>
        <w:tblStyle w:val="24"/>
        <w:tblW w:w="637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48"/>
        <w:gridCol w:w="1341"/>
        <w:gridCol w:w="7421"/>
        <w:gridCol w:w="696"/>
      </w:tblGrid>
      <w:tr w14:paraId="44512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jc w:val="center"/>
        </w:trPr>
        <w:tc>
          <w:tcPr>
            <w:tcW w:w="541" w:type="pct"/>
            <w:vAlign w:val="center"/>
          </w:tcPr>
          <w:p w14:paraId="21272AC4">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评审内容</w:t>
            </w:r>
          </w:p>
        </w:tc>
        <w:tc>
          <w:tcPr>
            <w:tcW w:w="4458" w:type="pct"/>
            <w:gridSpan w:val="3"/>
            <w:vAlign w:val="center"/>
          </w:tcPr>
          <w:p w14:paraId="6379A47E">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评审标准</w:t>
            </w:r>
          </w:p>
        </w:tc>
      </w:tr>
      <w:tr w14:paraId="7188EE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 w:hRule="atLeast"/>
          <w:jc w:val="center"/>
        </w:trPr>
        <w:tc>
          <w:tcPr>
            <w:tcW w:w="1173" w:type="pct"/>
            <w:gridSpan w:val="2"/>
            <w:tcBorders>
              <w:right w:val="single" w:color="auto" w:sz="4" w:space="0"/>
            </w:tcBorders>
            <w:vAlign w:val="center"/>
          </w:tcPr>
          <w:p w14:paraId="50FDBD8E">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分值构成</w:t>
            </w:r>
          </w:p>
        </w:tc>
        <w:tc>
          <w:tcPr>
            <w:tcW w:w="3826" w:type="pct"/>
            <w:gridSpan w:val="2"/>
            <w:tcBorders>
              <w:left w:val="single" w:color="auto" w:sz="4" w:space="0"/>
            </w:tcBorders>
            <w:vAlign w:val="center"/>
          </w:tcPr>
          <w:p w14:paraId="20996C3B">
            <w:pPr>
              <w:keepNext w:val="0"/>
              <w:keepLines w:val="0"/>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技术部分</w:t>
            </w:r>
            <w:r>
              <w:rPr>
                <w:rFonts w:hint="eastAsia" w:ascii="宋体" w:hAnsi="宋体" w:cs="宋体"/>
                <w:sz w:val="18"/>
                <w:szCs w:val="18"/>
                <w:highlight w:val="none"/>
                <w:lang w:val="en-US" w:eastAsia="zh-CN"/>
              </w:rPr>
              <w:t>50</w:t>
            </w:r>
            <w:r>
              <w:rPr>
                <w:rFonts w:hint="eastAsia" w:ascii="宋体" w:hAnsi="宋体" w:eastAsia="宋体" w:cs="宋体"/>
                <w:sz w:val="18"/>
                <w:szCs w:val="18"/>
                <w:highlight w:val="none"/>
              </w:rPr>
              <w:t>.00分</w:t>
            </w:r>
          </w:p>
          <w:p w14:paraId="70C6F918">
            <w:pPr>
              <w:keepNext w:val="0"/>
              <w:keepLines w:val="0"/>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商务部分</w:t>
            </w:r>
            <w:r>
              <w:rPr>
                <w:rFonts w:hint="eastAsia" w:ascii="宋体" w:hAnsi="宋体" w:eastAsia="宋体" w:cs="宋体"/>
                <w:sz w:val="18"/>
                <w:szCs w:val="18"/>
                <w:highlight w:val="none"/>
                <w:lang w:val="en-US" w:eastAsia="zh-CN"/>
              </w:rPr>
              <w:t>20.</w:t>
            </w:r>
            <w:r>
              <w:rPr>
                <w:rFonts w:hint="eastAsia" w:ascii="宋体" w:hAnsi="宋体" w:eastAsia="宋体" w:cs="宋体"/>
                <w:sz w:val="18"/>
                <w:szCs w:val="18"/>
                <w:highlight w:val="none"/>
              </w:rPr>
              <w:t>00分</w:t>
            </w:r>
          </w:p>
          <w:p w14:paraId="721E51A6">
            <w:pPr>
              <w:keepNext w:val="0"/>
              <w:keepLines w:val="0"/>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报价得分</w:t>
            </w:r>
            <w:r>
              <w:rPr>
                <w:rFonts w:hint="eastAsia" w:ascii="宋体" w:hAnsi="宋体" w:cs="宋体"/>
                <w:sz w:val="18"/>
                <w:szCs w:val="18"/>
                <w:highlight w:val="none"/>
                <w:lang w:val="en-US" w:eastAsia="zh-CN"/>
              </w:rPr>
              <w:t>3</w:t>
            </w:r>
            <w:r>
              <w:rPr>
                <w:rFonts w:hint="eastAsia" w:ascii="宋体" w:hAnsi="宋体" w:eastAsia="宋体" w:cs="宋体"/>
                <w:sz w:val="18"/>
                <w:szCs w:val="18"/>
                <w:highlight w:val="none"/>
              </w:rPr>
              <w:t>0.00分</w:t>
            </w:r>
          </w:p>
        </w:tc>
      </w:tr>
      <w:tr w14:paraId="3110A8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41" w:type="pct"/>
            <w:vAlign w:val="center"/>
          </w:tcPr>
          <w:p w14:paraId="40CDB82D">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评审因素分类</w:t>
            </w:r>
          </w:p>
        </w:tc>
        <w:tc>
          <w:tcPr>
            <w:tcW w:w="631" w:type="pct"/>
            <w:vAlign w:val="center"/>
          </w:tcPr>
          <w:p w14:paraId="5DEC2814">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评审内容</w:t>
            </w:r>
          </w:p>
        </w:tc>
        <w:tc>
          <w:tcPr>
            <w:tcW w:w="3498" w:type="pct"/>
            <w:vAlign w:val="center"/>
          </w:tcPr>
          <w:p w14:paraId="7AFB295E">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具体标准和要求</w:t>
            </w:r>
          </w:p>
        </w:tc>
        <w:tc>
          <w:tcPr>
            <w:tcW w:w="327" w:type="pct"/>
            <w:vAlign w:val="center"/>
          </w:tcPr>
          <w:p w14:paraId="13597B69">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分值</w:t>
            </w:r>
          </w:p>
        </w:tc>
      </w:tr>
      <w:tr w14:paraId="707B33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jc w:val="center"/>
        </w:trPr>
        <w:tc>
          <w:tcPr>
            <w:tcW w:w="541" w:type="pct"/>
            <w:vMerge w:val="restart"/>
            <w:vAlign w:val="center"/>
          </w:tcPr>
          <w:p w14:paraId="0426ECF0">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技术评审</w:t>
            </w:r>
          </w:p>
        </w:tc>
        <w:tc>
          <w:tcPr>
            <w:tcW w:w="631" w:type="pct"/>
            <w:vAlign w:val="center"/>
          </w:tcPr>
          <w:p w14:paraId="45176DEE">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lang w:val="en-US" w:eastAsia="zh-CN"/>
              </w:rPr>
              <w:t>施工方案与技术措施（</w:t>
            </w:r>
            <w:r>
              <w:rPr>
                <w:rFonts w:hint="eastAsia" w:ascii="宋体" w:hAnsi="宋体" w:cs="宋体"/>
                <w:sz w:val="18"/>
                <w:szCs w:val="18"/>
                <w:highlight w:val="none"/>
                <w:lang w:val="en-US" w:eastAsia="zh-CN"/>
              </w:rPr>
              <w:t>16</w:t>
            </w:r>
            <w:r>
              <w:rPr>
                <w:rFonts w:hint="eastAsia" w:ascii="宋体" w:hAnsi="宋体" w:eastAsia="宋体" w:cs="宋体"/>
                <w:sz w:val="18"/>
                <w:szCs w:val="18"/>
                <w:highlight w:val="none"/>
                <w:lang w:val="en-US" w:eastAsia="zh-CN"/>
              </w:rPr>
              <w:t>分）</w:t>
            </w:r>
          </w:p>
        </w:tc>
        <w:tc>
          <w:tcPr>
            <w:tcW w:w="3498" w:type="pct"/>
            <w:vAlign w:val="center"/>
          </w:tcPr>
          <w:p w14:paraId="4505F8FE">
            <w:pPr>
              <w:keepNext w:val="0"/>
              <w:keepLines w:val="0"/>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根据供应商提供的施工组织设计进行评审：</w:t>
            </w:r>
            <w:r>
              <w:rPr>
                <w:rFonts w:hint="default" w:ascii="宋体" w:hAnsi="宋体" w:eastAsia="宋体" w:cs="宋体"/>
                <w:sz w:val="18"/>
                <w:szCs w:val="18"/>
                <w:highlight w:val="none"/>
                <w:lang w:val="en-US" w:eastAsia="zh-CN"/>
              </w:rPr>
              <w:t>①</w:t>
            </w:r>
            <w:r>
              <w:rPr>
                <w:rFonts w:hint="eastAsia" w:ascii="宋体" w:hAnsi="宋体" w:eastAsia="宋体" w:cs="宋体"/>
                <w:sz w:val="18"/>
                <w:szCs w:val="18"/>
                <w:highlight w:val="none"/>
                <w:lang w:val="en-US" w:eastAsia="zh-CN"/>
              </w:rPr>
              <w:t>质量控制管理目标；</w:t>
            </w:r>
            <w:r>
              <w:rPr>
                <w:rFonts w:hint="default" w:ascii="宋体" w:hAnsi="宋体" w:eastAsia="宋体" w:cs="宋体"/>
                <w:sz w:val="18"/>
                <w:szCs w:val="18"/>
                <w:highlight w:val="none"/>
                <w:lang w:val="en-US" w:eastAsia="zh-CN"/>
              </w:rPr>
              <w:t>②</w:t>
            </w:r>
            <w:r>
              <w:rPr>
                <w:rFonts w:hint="eastAsia" w:ascii="宋体" w:hAnsi="宋体" w:eastAsia="宋体" w:cs="宋体"/>
                <w:sz w:val="18"/>
                <w:szCs w:val="18"/>
                <w:highlight w:val="none"/>
                <w:lang w:val="en-US" w:eastAsia="zh-CN"/>
              </w:rPr>
              <w:t>工期控制管理目标；</w:t>
            </w:r>
            <w:r>
              <w:rPr>
                <w:rFonts w:hint="default" w:ascii="宋体" w:hAnsi="宋体" w:eastAsia="宋体" w:cs="宋体"/>
                <w:sz w:val="18"/>
                <w:szCs w:val="18"/>
                <w:highlight w:val="none"/>
                <w:lang w:val="en-US" w:eastAsia="zh-CN"/>
              </w:rPr>
              <w:t>③</w:t>
            </w:r>
            <w:r>
              <w:rPr>
                <w:rFonts w:hint="eastAsia" w:ascii="宋体" w:hAnsi="宋体" w:eastAsia="宋体" w:cs="宋体"/>
                <w:sz w:val="18"/>
                <w:szCs w:val="18"/>
                <w:highlight w:val="none"/>
                <w:lang w:val="en-US" w:eastAsia="zh-CN"/>
              </w:rPr>
              <w:t>安全生产控制管理目标；④文明施工现场控制管理目标；⑤项目管理组织机构；⑥施工总平面布置图；⑦各分部分项工程施工技术措施；⑧质量通病部位和处理对策。以上每小项内容中存在缺陷得</w:t>
            </w:r>
            <w:r>
              <w:rPr>
                <w:rFonts w:hint="eastAsia" w:ascii="宋体" w:hAnsi="宋体" w:cs="宋体"/>
                <w:sz w:val="18"/>
                <w:szCs w:val="18"/>
                <w:highlight w:val="none"/>
                <w:lang w:val="en-US" w:eastAsia="zh-CN"/>
              </w:rPr>
              <w:t>1</w:t>
            </w:r>
            <w:r>
              <w:rPr>
                <w:rFonts w:hint="eastAsia" w:ascii="宋体" w:hAnsi="宋体" w:eastAsia="宋体" w:cs="宋体"/>
                <w:sz w:val="18"/>
                <w:szCs w:val="18"/>
                <w:highlight w:val="none"/>
                <w:lang w:val="en-US" w:eastAsia="zh-CN"/>
              </w:rPr>
              <w:t>分；每小项内容无缺陷得</w:t>
            </w:r>
            <w:r>
              <w:rPr>
                <w:rFonts w:hint="eastAsia" w:ascii="宋体" w:hAnsi="宋体" w:cs="宋体"/>
                <w:sz w:val="18"/>
                <w:szCs w:val="18"/>
                <w:highlight w:val="none"/>
                <w:lang w:val="en-US" w:eastAsia="zh-CN"/>
              </w:rPr>
              <w:t>2</w:t>
            </w:r>
            <w:r>
              <w:rPr>
                <w:rFonts w:hint="eastAsia" w:ascii="宋体" w:hAnsi="宋体" w:eastAsia="宋体" w:cs="宋体"/>
                <w:sz w:val="18"/>
                <w:szCs w:val="18"/>
                <w:highlight w:val="none"/>
                <w:lang w:val="en-US" w:eastAsia="zh-CN"/>
              </w:rPr>
              <w:t>分；未提供不得分。</w:t>
            </w:r>
          </w:p>
        </w:tc>
        <w:tc>
          <w:tcPr>
            <w:tcW w:w="327" w:type="pct"/>
            <w:vAlign w:val="center"/>
          </w:tcPr>
          <w:p w14:paraId="54D73C5B">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rPr>
            </w:pPr>
            <w:r>
              <w:rPr>
                <w:rFonts w:hint="eastAsia" w:ascii="宋体" w:hAnsi="宋体" w:cs="宋体"/>
                <w:sz w:val="18"/>
                <w:szCs w:val="18"/>
                <w:highlight w:val="none"/>
                <w:lang w:val="en-US" w:eastAsia="zh-CN"/>
              </w:rPr>
              <w:t>16</w:t>
            </w:r>
            <w:r>
              <w:rPr>
                <w:rFonts w:hint="eastAsia" w:ascii="宋体" w:hAnsi="宋体" w:eastAsia="宋体" w:cs="宋体"/>
                <w:sz w:val="18"/>
                <w:szCs w:val="18"/>
                <w:highlight w:val="none"/>
                <w:lang w:val="en-US" w:eastAsia="zh-CN"/>
              </w:rPr>
              <w:t>分</w:t>
            </w:r>
          </w:p>
        </w:tc>
      </w:tr>
      <w:tr w14:paraId="0DF918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jc w:val="center"/>
        </w:trPr>
        <w:tc>
          <w:tcPr>
            <w:tcW w:w="541" w:type="pct"/>
            <w:vMerge w:val="continue"/>
            <w:vAlign w:val="center"/>
          </w:tcPr>
          <w:p w14:paraId="17ED887A">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p>
        </w:tc>
        <w:tc>
          <w:tcPr>
            <w:tcW w:w="631" w:type="pct"/>
            <w:vAlign w:val="center"/>
          </w:tcPr>
          <w:p w14:paraId="6B3C98A8">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质量管理体系与措施 (</w:t>
            </w:r>
            <w:r>
              <w:rPr>
                <w:rFonts w:hint="eastAsia" w:ascii="宋体" w:hAnsi="宋体" w:cs="宋体"/>
                <w:sz w:val="18"/>
                <w:szCs w:val="18"/>
                <w:highlight w:val="none"/>
                <w:lang w:val="en-US" w:eastAsia="zh-CN"/>
              </w:rPr>
              <w:t>9</w:t>
            </w:r>
            <w:r>
              <w:rPr>
                <w:rFonts w:hint="eastAsia" w:ascii="宋体" w:hAnsi="宋体" w:eastAsia="宋体" w:cs="宋体"/>
                <w:sz w:val="18"/>
                <w:szCs w:val="18"/>
                <w:highlight w:val="none"/>
                <w:lang w:val="en-US" w:eastAsia="zh-CN"/>
              </w:rPr>
              <w:t>分</w:t>
            </w:r>
            <w:r>
              <w:rPr>
                <w:rFonts w:hint="default" w:ascii="宋体" w:hAnsi="宋体" w:eastAsia="宋体" w:cs="宋体"/>
                <w:sz w:val="18"/>
                <w:szCs w:val="18"/>
                <w:highlight w:val="none"/>
                <w:lang w:val="en-US" w:eastAsia="zh-CN"/>
              </w:rPr>
              <w:t>)</w:t>
            </w:r>
          </w:p>
        </w:tc>
        <w:tc>
          <w:tcPr>
            <w:tcW w:w="3498" w:type="pct"/>
            <w:vAlign w:val="center"/>
          </w:tcPr>
          <w:p w14:paraId="4CD1DF8D">
            <w:pPr>
              <w:keepNext w:val="0"/>
              <w:keepLines w:val="0"/>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lang w:val="en-US" w:eastAsia="zh-CN"/>
              </w:rPr>
            </w:pPr>
            <w:r>
              <w:rPr>
                <w:rFonts w:hint="default" w:ascii="宋体" w:hAnsi="宋体" w:eastAsia="宋体" w:cs="宋体"/>
                <w:sz w:val="18"/>
                <w:szCs w:val="18"/>
                <w:highlight w:val="none"/>
                <w:lang w:val="en-US" w:eastAsia="zh-CN"/>
              </w:rPr>
              <w:t>根据供应商提供的质量保证措施进行评审：①施工质量保证体系和质量检查监督机构</w:t>
            </w:r>
            <w:r>
              <w:rPr>
                <w:rFonts w:hint="eastAsia" w:ascii="宋体" w:hAnsi="宋体" w:eastAsia="宋体" w:cs="宋体"/>
                <w:sz w:val="18"/>
                <w:szCs w:val="18"/>
                <w:highlight w:val="none"/>
                <w:lang w:val="en-US" w:eastAsia="zh-CN"/>
              </w:rPr>
              <w:t>；</w:t>
            </w:r>
            <w:r>
              <w:rPr>
                <w:rFonts w:hint="default" w:ascii="宋体" w:hAnsi="宋体" w:eastAsia="宋体" w:cs="宋体"/>
                <w:sz w:val="18"/>
                <w:szCs w:val="18"/>
                <w:highlight w:val="none"/>
                <w:lang w:val="en-US" w:eastAsia="zh-CN"/>
              </w:rPr>
              <w:t>②成品保护措施</w:t>
            </w:r>
            <w:r>
              <w:rPr>
                <w:rFonts w:hint="eastAsia" w:ascii="宋体" w:hAnsi="宋体" w:eastAsia="宋体" w:cs="宋体"/>
                <w:sz w:val="18"/>
                <w:szCs w:val="18"/>
                <w:highlight w:val="none"/>
                <w:lang w:val="en-US" w:eastAsia="zh-CN"/>
              </w:rPr>
              <w:t>；</w:t>
            </w:r>
            <w:r>
              <w:rPr>
                <w:rFonts w:hint="default" w:ascii="宋体" w:hAnsi="宋体" w:eastAsia="宋体" w:cs="宋体"/>
                <w:sz w:val="18"/>
                <w:szCs w:val="18"/>
                <w:highlight w:val="none"/>
                <w:lang w:val="en-US" w:eastAsia="zh-CN"/>
              </w:rPr>
              <w:t>③</w:t>
            </w:r>
            <w:r>
              <w:rPr>
                <w:rFonts w:hint="eastAsia" w:ascii="宋体" w:hAnsi="宋体" w:eastAsia="宋体" w:cs="宋体"/>
                <w:sz w:val="18"/>
                <w:szCs w:val="18"/>
                <w:highlight w:val="none"/>
                <w:lang w:val="en-US" w:eastAsia="zh-CN"/>
              </w:rPr>
              <w:t>工程质量回访和保修制度。以上每小项内容中存在缺陷得</w:t>
            </w:r>
            <w:r>
              <w:rPr>
                <w:rFonts w:hint="eastAsia" w:ascii="宋体" w:hAnsi="宋体" w:cs="宋体"/>
                <w:sz w:val="18"/>
                <w:szCs w:val="18"/>
                <w:highlight w:val="none"/>
                <w:lang w:val="en-US" w:eastAsia="zh-CN"/>
              </w:rPr>
              <w:t>2</w:t>
            </w:r>
            <w:r>
              <w:rPr>
                <w:rFonts w:hint="eastAsia" w:ascii="宋体" w:hAnsi="宋体" w:eastAsia="宋体" w:cs="宋体"/>
                <w:sz w:val="18"/>
                <w:szCs w:val="18"/>
                <w:highlight w:val="none"/>
                <w:lang w:val="en-US" w:eastAsia="zh-CN"/>
              </w:rPr>
              <w:t>分；每小项内容无缺陷得</w:t>
            </w:r>
            <w:r>
              <w:rPr>
                <w:rFonts w:hint="eastAsia" w:ascii="宋体" w:hAnsi="宋体" w:cs="宋体"/>
                <w:sz w:val="18"/>
                <w:szCs w:val="18"/>
                <w:highlight w:val="none"/>
                <w:lang w:val="en-US" w:eastAsia="zh-CN"/>
              </w:rPr>
              <w:t>3</w:t>
            </w:r>
            <w:r>
              <w:rPr>
                <w:rFonts w:hint="eastAsia" w:ascii="宋体" w:hAnsi="宋体" w:eastAsia="宋体" w:cs="宋体"/>
                <w:sz w:val="18"/>
                <w:szCs w:val="18"/>
                <w:highlight w:val="none"/>
                <w:lang w:val="en-US" w:eastAsia="zh-CN"/>
              </w:rPr>
              <w:t>分；未提供不得分。</w:t>
            </w:r>
          </w:p>
        </w:tc>
        <w:tc>
          <w:tcPr>
            <w:tcW w:w="327" w:type="pct"/>
            <w:vAlign w:val="center"/>
          </w:tcPr>
          <w:p w14:paraId="3028A3B2">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9</w:t>
            </w:r>
            <w:r>
              <w:rPr>
                <w:rFonts w:hint="eastAsia" w:ascii="宋体" w:hAnsi="宋体" w:eastAsia="宋体" w:cs="宋体"/>
                <w:sz w:val="18"/>
                <w:szCs w:val="18"/>
                <w:highlight w:val="none"/>
                <w:lang w:val="en-US" w:eastAsia="zh-CN"/>
              </w:rPr>
              <w:t>分</w:t>
            </w:r>
          </w:p>
        </w:tc>
      </w:tr>
      <w:tr w14:paraId="7FC240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 w:hRule="atLeast"/>
          <w:jc w:val="center"/>
        </w:trPr>
        <w:tc>
          <w:tcPr>
            <w:tcW w:w="541" w:type="pct"/>
            <w:vMerge w:val="continue"/>
            <w:vAlign w:val="center"/>
          </w:tcPr>
          <w:p w14:paraId="79621E92">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p>
        </w:tc>
        <w:tc>
          <w:tcPr>
            <w:tcW w:w="631" w:type="pct"/>
            <w:vAlign w:val="center"/>
          </w:tcPr>
          <w:p w14:paraId="5F1C5AD7">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安全管理体系与措施（</w:t>
            </w:r>
            <w:r>
              <w:rPr>
                <w:rFonts w:hint="eastAsia" w:ascii="宋体" w:hAnsi="宋体" w:cs="宋体"/>
                <w:sz w:val="18"/>
                <w:szCs w:val="18"/>
                <w:highlight w:val="none"/>
                <w:lang w:val="en-US" w:eastAsia="zh-CN"/>
              </w:rPr>
              <w:t>12</w:t>
            </w:r>
            <w:r>
              <w:rPr>
                <w:rFonts w:hint="eastAsia" w:ascii="宋体" w:hAnsi="宋体" w:eastAsia="宋体" w:cs="宋体"/>
                <w:sz w:val="18"/>
                <w:szCs w:val="18"/>
                <w:highlight w:val="none"/>
                <w:lang w:val="en-US" w:eastAsia="zh-CN"/>
              </w:rPr>
              <w:t>分</w:t>
            </w:r>
            <w:r>
              <w:rPr>
                <w:rFonts w:hint="default" w:ascii="宋体" w:hAnsi="宋体" w:eastAsia="宋体" w:cs="宋体"/>
                <w:sz w:val="18"/>
                <w:szCs w:val="18"/>
                <w:highlight w:val="none"/>
                <w:lang w:val="en-US" w:eastAsia="zh-CN"/>
              </w:rPr>
              <w:t>)</w:t>
            </w:r>
          </w:p>
        </w:tc>
        <w:tc>
          <w:tcPr>
            <w:tcW w:w="3498" w:type="pct"/>
            <w:vAlign w:val="center"/>
          </w:tcPr>
          <w:p w14:paraId="76CFDB39">
            <w:pPr>
              <w:keepNext w:val="0"/>
              <w:keepLines w:val="0"/>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lang w:val="en-US" w:eastAsia="zh-CN"/>
              </w:rPr>
            </w:pPr>
            <w:r>
              <w:rPr>
                <w:rFonts w:hint="default" w:ascii="宋体" w:hAnsi="宋体" w:eastAsia="宋体" w:cs="宋体"/>
                <w:sz w:val="18"/>
                <w:szCs w:val="18"/>
                <w:highlight w:val="none"/>
                <w:lang w:val="en-US" w:eastAsia="zh-CN"/>
              </w:rPr>
              <w:t>根据供应商提供的安全文明施工保证措施进行评审：①施工安全保障体系</w:t>
            </w:r>
            <w:r>
              <w:rPr>
                <w:rFonts w:hint="eastAsia" w:ascii="宋体" w:hAnsi="宋体" w:eastAsia="宋体" w:cs="宋体"/>
                <w:sz w:val="18"/>
                <w:szCs w:val="18"/>
                <w:highlight w:val="none"/>
                <w:lang w:val="en-US" w:eastAsia="zh-CN"/>
              </w:rPr>
              <w:t>；</w:t>
            </w:r>
            <w:r>
              <w:rPr>
                <w:rFonts w:hint="default" w:ascii="宋体" w:hAnsi="宋体" w:eastAsia="宋体" w:cs="宋体"/>
                <w:sz w:val="18"/>
                <w:szCs w:val="18"/>
                <w:highlight w:val="none"/>
                <w:lang w:val="en-US" w:eastAsia="zh-CN"/>
              </w:rPr>
              <w:t>②施工现场管理人员安全生产职责明确</w:t>
            </w:r>
            <w:r>
              <w:rPr>
                <w:rFonts w:hint="eastAsia" w:ascii="宋体" w:hAnsi="宋体" w:eastAsia="宋体" w:cs="宋体"/>
                <w:sz w:val="18"/>
                <w:szCs w:val="18"/>
                <w:highlight w:val="none"/>
                <w:lang w:val="en-US" w:eastAsia="zh-CN"/>
              </w:rPr>
              <w:t>；</w:t>
            </w:r>
            <w:r>
              <w:rPr>
                <w:rFonts w:hint="default" w:ascii="宋体" w:hAnsi="宋体" w:eastAsia="宋体" w:cs="宋体"/>
                <w:sz w:val="18"/>
                <w:szCs w:val="18"/>
                <w:highlight w:val="none"/>
                <w:lang w:val="en-US" w:eastAsia="zh-CN"/>
              </w:rPr>
              <w:t>③施工现场临时用电措施</w:t>
            </w:r>
            <w:r>
              <w:rPr>
                <w:rFonts w:hint="eastAsia" w:ascii="宋体" w:hAnsi="宋体" w:eastAsia="宋体" w:cs="宋体"/>
                <w:sz w:val="18"/>
                <w:szCs w:val="18"/>
                <w:highlight w:val="none"/>
                <w:lang w:val="en-US" w:eastAsia="zh-CN"/>
              </w:rPr>
              <w:t>；④消防保卫措施。以上每小项内容中存在缺陷得</w:t>
            </w:r>
            <w:r>
              <w:rPr>
                <w:rFonts w:hint="eastAsia" w:ascii="宋体" w:hAnsi="宋体" w:cs="宋体"/>
                <w:sz w:val="18"/>
                <w:szCs w:val="18"/>
                <w:highlight w:val="none"/>
                <w:lang w:val="en-US" w:eastAsia="zh-CN"/>
              </w:rPr>
              <w:t>2</w:t>
            </w:r>
            <w:r>
              <w:rPr>
                <w:rFonts w:hint="eastAsia" w:ascii="宋体" w:hAnsi="宋体" w:eastAsia="宋体" w:cs="宋体"/>
                <w:sz w:val="18"/>
                <w:szCs w:val="18"/>
                <w:highlight w:val="none"/>
                <w:lang w:val="en-US" w:eastAsia="zh-CN"/>
              </w:rPr>
              <w:t>分；每小项内容无缺陷得</w:t>
            </w:r>
            <w:r>
              <w:rPr>
                <w:rFonts w:hint="eastAsia" w:ascii="宋体" w:hAnsi="宋体" w:cs="宋体"/>
                <w:sz w:val="18"/>
                <w:szCs w:val="18"/>
                <w:highlight w:val="none"/>
                <w:lang w:val="en-US" w:eastAsia="zh-CN"/>
              </w:rPr>
              <w:t>3</w:t>
            </w:r>
            <w:r>
              <w:rPr>
                <w:rFonts w:hint="eastAsia" w:ascii="宋体" w:hAnsi="宋体" w:eastAsia="宋体" w:cs="宋体"/>
                <w:sz w:val="18"/>
                <w:szCs w:val="18"/>
                <w:highlight w:val="none"/>
                <w:lang w:val="en-US" w:eastAsia="zh-CN"/>
              </w:rPr>
              <w:t>分；未提供不得分。</w:t>
            </w:r>
          </w:p>
        </w:tc>
        <w:tc>
          <w:tcPr>
            <w:tcW w:w="327" w:type="pct"/>
            <w:vAlign w:val="center"/>
          </w:tcPr>
          <w:p w14:paraId="6D4CDA5E">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12</w:t>
            </w:r>
            <w:r>
              <w:rPr>
                <w:rFonts w:hint="eastAsia" w:ascii="宋体" w:hAnsi="宋体" w:eastAsia="宋体" w:cs="宋体"/>
                <w:sz w:val="18"/>
                <w:szCs w:val="18"/>
                <w:highlight w:val="none"/>
                <w:lang w:val="en-US" w:eastAsia="zh-CN"/>
              </w:rPr>
              <w:t>分</w:t>
            </w:r>
          </w:p>
        </w:tc>
      </w:tr>
      <w:tr w14:paraId="2BA3C9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 w:hRule="atLeast"/>
          <w:jc w:val="center"/>
        </w:trPr>
        <w:tc>
          <w:tcPr>
            <w:tcW w:w="541" w:type="pct"/>
            <w:vMerge w:val="continue"/>
            <w:vAlign w:val="center"/>
          </w:tcPr>
          <w:p w14:paraId="050BCCEA">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p>
        </w:tc>
        <w:tc>
          <w:tcPr>
            <w:tcW w:w="631" w:type="pct"/>
            <w:vAlign w:val="center"/>
          </w:tcPr>
          <w:p w14:paraId="54C0C58E">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工程进度计划与措施 （</w:t>
            </w:r>
            <w:r>
              <w:rPr>
                <w:rFonts w:hint="eastAsia" w:ascii="宋体" w:hAnsi="宋体" w:cs="宋体"/>
                <w:sz w:val="18"/>
                <w:szCs w:val="18"/>
                <w:highlight w:val="none"/>
                <w:lang w:val="en-US" w:eastAsia="zh-CN"/>
              </w:rPr>
              <w:t>4</w:t>
            </w:r>
            <w:r>
              <w:rPr>
                <w:rFonts w:hint="eastAsia" w:ascii="宋体" w:hAnsi="宋体" w:eastAsia="宋体" w:cs="宋体"/>
                <w:sz w:val="18"/>
                <w:szCs w:val="18"/>
                <w:highlight w:val="none"/>
                <w:lang w:val="en-US" w:eastAsia="zh-CN"/>
              </w:rPr>
              <w:t>分）</w:t>
            </w:r>
          </w:p>
        </w:tc>
        <w:tc>
          <w:tcPr>
            <w:tcW w:w="3498" w:type="pct"/>
            <w:vAlign w:val="center"/>
          </w:tcPr>
          <w:p w14:paraId="6EC30033">
            <w:pPr>
              <w:keepNext w:val="0"/>
              <w:keepLines w:val="0"/>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lang w:val="en-US" w:eastAsia="zh-CN"/>
              </w:rPr>
            </w:pPr>
            <w:r>
              <w:rPr>
                <w:rFonts w:hint="default" w:ascii="宋体" w:hAnsi="宋体" w:eastAsia="宋体" w:cs="宋体"/>
                <w:sz w:val="18"/>
                <w:szCs w:val="18"/>
                <w:highlight w:val="none"/>
                <w:lang w:val="en-US" w:eastAsia="zh-CN"/>
              </w:rPr>
              <w:t>根据供应商提供的进度计划及保证措施进行评审：①施工总进度计划</w:t>
            </w:r>
            <w:r>
              <w:rPr>
                <w:rFonts w:hint="eastAsia" w:ascii="宋体" w:hAnsi="宋体" w:eastAsia="宋体" w:cs="宋体"/>
                <w:sz w:val="18"/>
                <w:szCs w:val="18"/>
                <w:highlight w:val="none"/>
                <w:lang w:val="en-US" w:eastAsia="zh-CN"/>
              </w:rPr>
              <w:t>满足</w:t>
            </w:r>
            <w:r>
              <w:rPr>
                <w:rFonts w:hint="default" w:ascii="宋体" w:hAnsi="宋体" w:eastAsia="宋体" w:cs="宋体"/>
                <w:sz w:val="18"/>
                <w:szCs w:val="18"/>
                <w:highlight w:val="none"/>
                <w:lang w:val="en-US" w:eastAsia="zh-CN"/>
              </w:rPr>
              <w:t>招标文件规定的工期要求</w:t>
            </w:r>
            <w:r>
              <w:rPr>
                <w:rFonts w:hint="eastAsia" w:ascii="宋体" w:hAnsi="宋体" w:eastAsia="宋体" w:cs="宋体"/>
                <w:sz w:val="18"/>
                <w:szCs w:val="18"/>
                <w:highlight w:val="none"/>
                <w:lang w:val="en-US" w:eastAsia="zh-CN"/>
              </w:rPr>
              <w:t>；</w:t>
            </w:r>
            <w:r>
              <w:rPr>
                <w:rFonts w:hint="default" w:ascii="宋体" w:hAnsi="宋体" w:eastAsia="宋体" w:cs="宋体"/>
                <w:sz w:val="18"/>
                <w:szCs w:val="18"/>
                <w:highlight w:val="none"/>
                <w:lang w:val="en-US" w:eastAsia="zh-CN"/>
              </w:rPr>
              <w:t>②施工进度计划及工期保证措施</w:t>
            </w:r>
            <w:r>
              <w:rPr>
                <w:rFonts w:hint="eastAsia" w:ascii="宋体" w:hAnsi="宋体" w:eastAsia="宋体" w:cs="宋体"/>
                <w:sz w:val="18"/>
                <w:szCs w:val="18"/>
                <w:highlight w:val="none"/>
                <w:lang w:val="en-US" w:eastAsia="zh-CN"/>
              </w:rPr>
              <w:t>。以上每小项内容中存在缺陷得</w:t>
            </w:r>
            <w:r>
              <w:rPr>
                <w:rFonts w:hint="eastAsia" w:ascii="宋体" w:hAnsi="宋体" w:cs="宋体"/>
                <w:sz w:val="18"/>
                <w:szCs w:val="18"/>
                <w:highlight w:val="none"/>
                <w:lang w:val="en-US" w:eastAsia="zh-CN"/>
              </w:rPr>
              <w:t>1</w:t>
            </w:r>
            <w:r>
              <w:rPr>
                <w:rFonts w:hint="eastAsia" w:ascii="宋体" w:hAnsi="宋体" w:eastAsia="宋体" w:cs="宋体"/>
                <w:sz w:val="18"/>
                <w:szCs w:val="18"/>
                <w:highlight w:val="none"/>
                <w:lang w:val="en-US" w:eastAsia="zh-CN"/>
              </w:rPr>
              <w:t>分；每小项内容无缺陷得</w:t>
            </w:r>
            <w:r>
              <w:rPr>
                <w:rFonts w:hint="eastAsia" w:ascii="宋体" w:hAnsi="宋体" w:cs="宋体"/>
                <w:sz w:val="18"/>
                <w:szCs w:val="18"/>
                <w:highlight w:val="none"/>
                <w:lang w:val="en-US" w:eastAsia="zh-CN"/>
              </w:rPr>
              <w:t>2</w:t>
            </w:r>
            <w:r>
              <w:rPr>
                <w:rFonts w:hint="eastAsia" w:ascii="宋体" w:hAnsi="宋体" w:eastAsia="宋体" w:cs="宋体"/>
                <w:sz w:val="18"/>
                <w:szCs w:val="18"/>
                <w:highlight w:val="none"/>
                <w:lang w:val="en-US" w:eastAsia="zh-CN"/>
              </w:rPr>
              <w:t>分；未提供不得分。</w:t>
            </w:r>
          </w:p>
        </w:tc>
        <w:tc>
          <w:tcPr>
            <w:tcW w:w="327" w:type="pct"/>
            <w:vAlign w:val="center"/>
          </w:tcPr>
          <w:p w14:paraId="57A8806B">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4</w:t>
            </w:r>
            <w:r>
              <w:rPr>
                <w:rFonts w:hint="eastAsia" w:ascii="宋体" w:hAnsi="宋体" w:eastAsia="宋体" w:cs="宋体"/>
                <w:sz w:val="18"/>
                <w:szCs w:val="18"/>
                <w:highlight w:val="none"/>
                <w:lang w:val="en-US" w:eastAsia="zh-CN"/>
              </w:rPr>
              <w:t>分</w:t>
            </w:r>
          </w:p>
        </w:tc>
      </w:tr>
      <w:tr w14:paraId="067BCD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 w:hRule="atLeast"/>
          <w:jc w:val="center"/>
        </w:trPr>
        <w:tc>
          <w:tcPr>
            <w:tcW w:w="541" w:type="pct"/>
            <w:vMerge w:val="continue"/>
            <w:vAlign w:val="center"/>
          </w:tcPr>
          <w:p w14:paraId="63B0643F">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p>
        </w:tc>
        <w:tc>
          <w:tcPr>
            <w:tcW w:w="631" w:type="pct"/>
            <w:vAlign w:val="center"/>
          </w:tcPr>
          <w:p w14:paraId="18719EF8">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资源配备计划</w:t>
            </w:r>
          </w:p>
          <w:p w14:paraId="0C7DBC2C">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w:t>
            </w:r>
            <w:r>
              <w:rPr>
                <w:rFonts w:hint="eastAsia" w:ascii="宋体" w:hAnsi="宋体" w:cs="宋体"/>
                <w:sz w:val="18"/>
                <w:szCs w:val="18"/>
                <w:highlight w:val="none"/>
                <w:lang w:val="en-US" w:eastAsia="zh-CN"/>
              </w:rPr>
              <w:t>9</w:t>
            </w:r>
            <w:r>
              <w:rPr>
                <w:rFonts w:hint="eastAsia" w:ascii="宋体" w:hAnsi="宋体" w:eastAsia="宋体" w:cs="宋体"/>
                <w:sz w:val="18"/>
                <w:szCs w:val="18"/>
                <w:highlight w:val="none"/>
                <w:lang w:val="en-US" w:eastAsia="zh-CN"/>
              </w:rPr>
              <w:t>分）</w:t>
            </w:r>
          </w:p>
        </w:tc>
        <w:tc>
          <w:tcPr>
            <w:tcW w:w="3498" w:type="pct"/>
            <w:vAlign w:val="center"/>
          </w:tcPr>
          <w:p w14:paraId="664FCE76">
            <w:pPr>
              <w:keepNext w:val="0"/>
              <w:keepLines w:val="0"/>
              <w:pageBreakBefore w:val="0"/>
              <w:kinsoku/>
              <w:wordWrap/>
              <w:overflowPunct w:val="0"/>
              <w:topLinePunct w:val="0"/>
              <w:autoSpaceDE w:val="0"/>
              <w:autoSpaceDN w:val="0"/>
              <w:bidi w:val="0"/>
              <w:adjustRightInd w:val="0"/>
              <w:snapToGrid w:val="0"/>
              <w:spacing w:line="360" w:lineRule="auto"/>
              <w:jc w:val="both"/>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根据供应商提供的拟投入本项目的资源配备计划进行评审：①劳动力计划； ②材料进场计划；③机械设备配置计划。以上每小项内容中存在缺陷得</w:t>
            </w:r>
            <w:r>
              <w:rPr>
                <w:rFonts w:hint="eastAsia" w:ascii="宋体" w:hAnsi="宋体" w:cs="宋体"/>
                <w:sz w:val="18"/>
                <w:szCs w:val="18"/>
                <w:highlight w:val="none"/>
                <w:lang w:val="en-US" w:eastAsia="zh-CN"/>
              </w:rPr>
              <w:t>2</w:t>
            </w:r>
            <w:r>
              <w:rPr>
                <w:rFonts w:hint="eastAsia" w:ascii="宋体" w:hAnsi="宋体" w:eastAsia="宋体" w:cs="宋体"/>
                <w:sz w:val="18"/>
                <w:szCs w:val="18"/>
                <w:highlight w:val="none"/>
                <w:lang w:val="en-US" w:eastAsia="zh-CN"/>
              </w:rPr>
              <w:t>分；每小项内容无缺陷得</w:t>
            </w:r>
            <w:r>
              <w:rPr>
                <w:rFonts w:hint="eastAsia" w:ascii="宋体" w:hAnsi="宋体" w:cs="宋体"/>
                <w:sz w:val="18"/>
                <w:szCs w:val="18"/>
                <w:highlight w:val="none"/>
                <w:lang w:val="en-US" w:eastAsia="zh-CN"/>
              </w:rPr>
              <w:t>3</w:t>
            </w:r>
            <w:r>
              <w:rPr>
                <w:rFonts w:hint="eastAsia" w:ascii="宋体" w:hAnsi="宋体" w:eastAsia="宋体" w:cs="宋体"/>
                <w:sz w:val="18"/>
                <w:szCs w:val="18"/>
                <w:highlight w:val="none"/>
                <w:lang w:val="en-US" w:eastAsia="zh-CN"/>
              </w:rPr>
              <w:t>分；未提供不得分。</w:t>
            </w:r>
          </w:p>
        </w:tc>
        <w:tc>
          <w:tcPr>
            <w:tcW w:w="327" w:type="pct"/>
            <w:vAlign w:val="center"/>
          </w:tcPr>
          <w:p w14:paraId="3F0E310D">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9</w:t>
            </w:r>
            <w:r>
              <w:rPr>
                <w:rFonts w:hint="eastAsia" w:ascii="宋体" w:hAnsi="宋体" w:eastAsia="宋体" w:cs="宋体"/>
                <w:sz w:val="18"/>
                <w:szCs w:val="18"/>
                <w:highlight w:val="none"/>
                <w:lang w:val="en-US" w:eastAsia="zh-CN"/>
              </w:rPr>
              <w:t>分</w:t>
            </w:r>
          </w:p>
        </w:tc>
      </w:tr>
      <w:tr w14:paraId="77C8F5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 w:hRule="atLeast"/>
          <w:jc w:val="center"/>
        </w:trPr>
        <w:tc>
          <w:tcPr>
            <w:tcW w:w="541" w:type="pct"/>
            <w:vMerge w:val="continue"/>
            <w:vAlign w:val="center"/>
          </w:tcPr>
          <w:p w14:paraId="6D1CAABE">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p>
        </w:tc>
        <w:tc>
          <w:tcPr>
            <w:tcW w:w="4458" w:type="pct"/>
            <w:gridSpan w:val="3"/>
            <w:shd w:val="clear" w:color="auto" w:fill="auto"/>
            <w:vAlign w:val="center"/>
          </w:tcPr>
          <w:p w14:paraId="178C444F">
            <w:pPr>
              <w:keepNext w:val="0"/>
              <w:keepLines w:val="0"/>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lang w:val="en-US" w:eastAsia="zh-CN"/>
              </w:rPr>
            </w:pPr>
            <w:r>
              <w:rPr>
                <w:rFonts w:hint="eastAsia" w:eastAsia="宋体"/>
                <w:sz w:val="18"/>
                <w:szCs w:val="18"/>
                <w:highlight w:val="none"/>
                <w:lang w:eastAsia="zh-CN"/>
              </w:rPr>
              <w:t>注：</w:t>
            </w:r>
            <w:r>
              <w:rPr>
                <w:rFonts w:hint="eastAsia" w:eastAsia="宋体"/>
                <w:sz w:val="18"/>
                <w:szCs w:val="18"/>
                <w:highlight w:val="none"/>
                <w:lang w:val="en-US" w:eastAsia="zh-CN"/>
              </w:rPr>
              <w:t>上述所指的“缺陷"包括但不限于：内容与实际情况不匹配、</w:t>
            </w:r>
            <w:r>
              <w:rPr>
                <w:rFonts w:hint="eastAsia" w:eastAsia="宋体"/>
                <w:sz w:val="18"/>
                <w:szCs w:val="18"/>
                <w:highlight w:val="none"/>
                <w:lang w:eastAsia="zh-CN"/>
              </w:rPr>
              <w:t>内容</w:t>
            </w:r>
            <w:r>
              <w:rPr>
                <w:rFonts w:hint="eastAsia" w:eastAsia="宋体"/>
                <w:sz w:val="18"/>
                <w:szCs w:val="18"/>
                <w:highlight w:val="none"/>
                <w:lang w:val="en-US" w:eastAsia="zh-CN"/>
              </w:rPr>
              <w:t>简略、描述简单、编制粗糙、</w:t>
            </w:r>
            <w:r>
              <w:rPr>
                <w:rFonts w:hint="eastAsia" w:eastAsia="宋体"/>
                <w:sz w:val="18"/>
                <w:szCs w:val="18"/>
                <w:highlight w:val="none"/>
                <w:lang w:eastAsia="zh-CN"/>
              </w:rPr>
              <w:t>不完整、缺少关键节点</w:t>
            </w:r>
            <w:r>
              <w:rPr>
                <w:rFonts w:hint="eastAsia" w:eastAsia="宋体"/>
                <w:sz w:val="18"/>
                <w:szCs w:val="18"/>
                <w:highlight w:val="none"/>
                <w:lang w:val="en-US" w:eastAsia="zh-CN"/>
              </w:rPr>
              <w:t>及相关佐证资料、</w:t>
            </w:r>
            <w:r>
              <w:rPr>
                <w:rFonts w:hint="eastAsia" w:eastAsia="宋体"/>
                <w:sz w:val="18"/>
                <w:szCs w:val="18"/>
                <w:highlight w:val="none"/>
                <w:lang w:eastAsia="zh-CN"/>
              </w:rPr>
              <w:t>内容前后矛盾、涉及的规范及标准错误、</w:t>
            </w:r>
            <w:r>
              <w:rPr>
                <w:rFonts w:hint="eastAsia" w:eastAsia="宋体"/>
                <w:sz w:val="18"/>
                <w:szCs w:val="18"/>
                <w:highlight w:val="none"/>
                <w:lang w:val="en-US" w:eastAsia="zh-CN"/>
              </w:rPr>
              <w:t>内容与本项目无关等任意一种情形</w:t>
            </w:r>
            <w:r>
              <w:rPr>
                <w:rFonts w:hint="eastAsia" w:eastAsia="宋体"/>
                <w:sz w:val="18"/>
                <w:szCs w:val="18"/>
                <w:highlight w:val="none"/>
                <w:lang w:eastAsia="zh-CN"/>
              </w:rPr>
              <w:t>。</w:t>
            </w:r>
          </w:p>
        </w:tc>
      </w:tr>
      <w:tr w14:paraId="375A6C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 w:hRule="atLeast"/>
          <w:jc w:val="center"/>
        </w:trPr>
        <w:tc>
          <w:tcPr>
            <w:tcW w:w="541" w:type="pct"/>
            <w:vMerge w:val="restart"/>
            <w:vAlign w:val="center"/>
          </w:tcPr>
          <w:p w14:paraId="441E85E7">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商务评审</w:t>
            </w:r>
          </w:p>
        </w:tc>
        <w:tc>
          <w:tcPr>
            <w:tcW w:w="631" w:type="pct"/>
            <w:shd w:val="clear" w:color="auto" w:fill="auto"/>
            <w:vAlign w:val="center"/>
          </w:tcPr>
          <w:p w14:paraId="3B1391C1">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业绩</w:t>
            </w:r>
            <w:r>
              <w:rPr>
                <w:rFonts w:hint="eastAsia" w:ascii="宋体" w:hAnsi="宋体" w:cs="宋体"/>
                <w:sz w:val="18"/>
                <w:szCs w:val="18"/>
                <w:highlight w:val="none"/>
                <w:lang w:val="en-US" w:eastAsia="zh-CN"/>
              </w:rPr>
              <w:t>（15分）</w:t>
            </w:r>
          </w:p>
        </w:tc>
        <w:tc>
          <w:tcPr>
            <w:tcW w:w="3498" w:type="pct"/>
            <w:vAlign w:val="center"/>
          </w:tcPr>
          <w:p w14:paraId="30418A00">
            <w:pPr>
              <w:keepNext w:val="0"/>
              <w:keepLines w:val="0"/>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供应商</w:t>
            </w:r>
            <w:r>
              <w:rPr>
                <w:rFonts w:hint="eastAsia" w:ascii="宋体" w:hAnsi="宋体" w:eastAsia="宋体" w:cs="宋体"/>
                <w:sz w:val="18"/>
                <w:szCs w:val="18"/>
                <w:highlight w:val="none"/>
                <w:lang w:val="en-US" w:eastAsia="zh-CN"/>
              </w:rPr>
              <w:t>近三年（2022年01月01日至今，以合同签订时间为准）所取得的类似业绩，每有一个加</w:t>
            </w:r>
            <w:r>
              <w:rPr>
                <w:rFonts w:hint="eastAsia" w:ascii="宋体" w:hAnsi="宋体" w:cs="宋体"/>
                <w:sz w:val="18"/>
                <w:szCs w:val="18"/>
                <w:highlight w:val="none"/>
                <w:lang w:val="en-US" w:eastAsia="zh-CN"/>
              </w:rPr>
              <w:t>3</w:t>
            </w:r>
            <w:r>
              <w:rPr>
                <w:rFonts w:hint="eastAsia" w:ascii="宋体" w:hAnsi="宋体" w:eastAsia="宋体" w:cs="宋体"/>
                <w:sz w:val="18"/>
                <w:szCs w:val="18"/>
                <w:highlight w:val="none"/>
                <w:lang w:val="en-US" w:eastAsia="zh-CN"/>
              </w:rPr>
              <w:t>分，此项最高加</w:t>
            </w:r>
            <w:r>
              <w:rPr>
                <w:rFonts w:hint="eastAsia" w:ascii="宋体" w:hAnsi="宋体" w:cs="宋体"/>
                <w:sz w:val="18"/>
                <w:szCs w:val="18"/>
                <w:highlight w:val="none"/>
                <w:lang w:val="en-US" w:eastAsia="zh-CN"/>
              </w:rPr>
              <w:t>15</w:t>
            </w:r>
            <w:r>
              <w:rPr>
                <w:rFonts w:hint="eastAsia" w:ascii="宋体" w:hAnsi="宋体" w:eastAsia="宋体" w:cs="宋体"/>
                <w:sz w:val="18"/>
                <w:szCs w:val="18"/>
                <w:highlight w:val="none"/>
                <w:lang w:val="en-US" w:eastAsia="zh-CN"/>
              </w:rPr>
              <w:t>分。</w:t>
            </w:r>
          </w:p>
          <w:p w14:paraId="5E143EEB">
            <w:pPr>
              <w:keepNext w:val="0"/>
              <w:keepLines w:val="0"/>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须提供合同复印件附在</w:t>
            </w:r>
            <w:r>
              <w:rPr>
                <w:rFonts w:hint="eastAsia" w:ascii="宋体" w:hAnsi="宋体" w:cs="宋体"/>
                <w:sz w:val="18"/>
                <w:szCs w:val="18"/>
                <w:highlight w:val="none"/>
                <w:lang w:val="en-US" w:eastAsia="zh-CN"/>
              </w:rPr>
              <w:t>响应文件</w:t>
            </w:r>
            <w:r>
              <w:rPr>
                <w:rFonts w:hint="eastAsia" w:ascii="宋体" w:hAnsi="宋体" w:eastAsia="宋体" w:cs="宋体"/>
                <w:sz w:val="18"/>
                <w:szCs w:val="18"/>
                <w:highlight w:val="none"/>
                <w:lang w:val="en-US" w:eastAsia="zh-CN"/>
              </w:rPr>
              <w:t>中，不提供不得分。</w:t>
            </w:r>
          </w:p>
        </w:tc>
        <w:tc>
          <w:tcPr>
            <w:tcW w:w="327" w:type="pct"/>
            <w:vAlign w:val="center"/>
          </w:tcPr>
          <w:p w14:paraId="6C784222">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15</w:t>
            </w:r>
            <w:r>
              <w:rPr>
                <w:rFonts w:hint="eastAsia" w:ascii="宋体" w:hAnsi="宋体" w:eastAsia="宋体" w:cs="宋体"/>
                <w:sz w:val="18"/>
                <w:szCs w:val="18"/>
                <w:highlight w:val="none"/>
                <w:lang w:val="en-US" w:eastAsia="zh-CN"/>
              </w:rPr>
              <w:t>分</w:t>
            </w:r>
          </w:p>
        </w:tc>
      </w:tr>
      <w:tr w14:paraId="58F7FA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 w:hRule="atLeast"/>
          <w:jc w:val="center"/>
        </w:trPr>
        <w:tc>
          <w:tcPr>
            <w:tcW w:w="541" w:type="pct"/>
            <w:vMerge w:val="continue"/>
            <w:vAlign w:val="center"/>
          </w:tcPr>
          <w:p w14:paraId="51E17788">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p>
        </w:tc>
        <w:tc>
          <w:tcPr>
            <w:tcW w:w="631" w:type="pct"/>
            <w:shd w:val="clear" w:color="auto" w:fill="auto"/>
            <w:vAlign w:val="center"/>
          </w:tcPr>
          <w:p w14:paraId="368D63B7">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eastAsia="zh-CN"/>
              </w:rPr>
            </w:pPr>
            <w:r>
              <w:rPr>
                <w:rFonts w:hint="default" w:ascii="宋体" w:hAnsi="宋体" w:eastAsia="宋体" w:cs="宋体"/>
                <w:sz w:val="18"/>
                <w:szCs w:val="18"/>
                <w:highlight w:val="none"/>
                <w:lang w:val="en-US" w:eastAsia="zh-CN"/>
              </w:rPr>
              <w:t>项目管理</w:t>
            </w:r>
          </w:p>
          <w:p w14:paraId="68350826">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eastAsia="zh-CN"/>
              </w:rPr>
            </w:pPr>
            <w:r>
              <w:rPr>
                <w:rFonts w:hint="default" w:ascii="宋体" w:hAnsi="宋体" w:eastAsia="宋体" w:cs="宋体"/>
                <w:sz w:val="18"/>
                <w:szCs w:val="18"/>
                <w:highlight w:val="none"/>
                <w:lang w:val="en-US" w:eastAsia="zh-CN"/>
              </w:rPr>
              <w:t>机构</w:t>
            </w:r>
            <w:r>
              <w:rPr>
                <w:rFonts w:hint="eastAsia" w:ascii="宋体" w:hAnsi="宋体" w:cs="宋体"/>
                <w:sz w:val="18"/>
                <w:szCs w:val="18"/>
                <w:highlight w:val="none"/>
                <w:lang w:val="en-US" w:eastAsia="zh-CN"/>
              </w:rPr>
              <w:t>(5分）</w:t>
            </w:r>
          </w:p>
        </w:tc>
        <w:tc>
          <w:tcPr>
            <w:tcW w:w="3498" w:type="pct"/>
            <w:vAlign w:val="center"/>
          </w:tcPr>
          <w:p w14:paraId="3597ED10">
            <w:pPr>
              <w:keepNext w:val="0"/>
              <w:keepLines w:val="0"/>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项目机构组成人员中配备的安全员的安全考核合格证C、技术负责人（机电类中级及以上职称）、施工员、质量员、材料员、资料员、造价员（预算员）或造价师各1人，全部具备得5分，否则不得分。以上人员需将岗位证书、劳动合同及社保缴纳证明复印件附在响应文件中，不提供不得分。</w:t>
            </w:r>
          </w:p>
        </w:tc>
        <w:tc>
          <w:tcPr>
            <w:tcW w:w="327" w:type="pct"/>
            <w:vAlign w:val="center"/>
          </w:tcPr>
          <w:p w14:paraId="7511267F">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0-5分</w:t>
            </w:r>
          </w:p>
        </w:tc>
      </w:tr>
      <w:tr w14:paraId="2EF46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 w:hRule="atLeast"/>
          <w:jc w:val="center"/>
        </w:trPr>
        <w:tc>
          <w:tcPr>
            <w:tcW w:w="541" w:type="pct"/>
            <w:shd w:val="clear" w:color="auto" w:fill="auto"/>
            <w:vAlign w:val="center"/>
          </w:tcPr>
          <w:p w14:paraId="4CF25AFD">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价格分</w:t>
            </w:r>
          </w:p>
        </w:tc>
        <w:tc>
          <w:tcPr>
            <w:tcW w:w="631" w:type="pct"/>
            <w:shd w:val="clear" w:color="auto" w:fill="auto"/>
            <w:vAlign w:val="center"/>
          </w:tcPr>
          <w:p w14:paraId="27258444">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价格分</w:t>
            </w:r>
          </w:p>
        </w:tc>
        <w:tc>
          <w:tcPr>
            <w:tcW w:w="3498" w:type="pct"/>
            <w:shd w:val="clear" w:color="auto" w:fill="auto"/>
            <w:vAlign w:val="top"/>
          </w:tcPr>
          <w:p w14:paraId="65BC7A93">
            <w:pPr>
              <w:keepNext w:val="0"/>
              <w:keepLines w:val="0"/>
              <w:pageBreakBefore w:val="0"/>
              <w:kinsoku/>
              <w:wordWrap/>
              <w:overflowPunct w:val="0"/>
              <w:topLinePunct w:val="0"/>
              <w:autoSpaceDE w:val="0"/>
              <w:autoSpaceDN w:val="0"/>
              <w:bidi w:val="0"/>
              <w:adjustRightInd w:val="0"/>
              <w:snapToGrid w:val="0"/>
              <w:spacing w:line="360" w:lineRule="auto"/>
              <w:jc w:val="left"/>
              <w:textAlignment w:val="baseline"/>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F1指价格项评审因素得分＝（评标基准价/投标报价） ×100×价格项评审因素所占的权重（注：满足</w:t>
            </w:r>
            <w:r>
              <w:rPr>
                <w:rFonts w:hint="eastAsia" w:ascii="宋体" w:hAnsi="宋体" w:cs="宋体"/>
                <w:sz w:val="18"/>
                <w:szCs w:val="18"/>
                <w:highlight w:val="none"/>
                <w:lang w:val="en-US" w:eastAsia="zh-CN"/>
              </w:rPr>
              <w:t>磋商文件</w:t>
            </w:r>
            <w:r>
              <w:rPr>
                <w:rFonts w:hint="eastAsia" w:ascii="宋体" w:hAnsi="宋体" w:eastAsia="宋体" w:cs="宋体"/>
                <w:sz w:val="18"/>
                <w:szCs w:val="18"/>
                <w:highlight w:val="none"/>
                <w:lang w:val="en-US" w:eastAsia="zh-CN"/>
              </w:rPr>
              <w:t>要求且投标价格最低的投标报价为评标基准价。）最低报价不是</w:t>
            </w:r>
            <w:r>
              <w:rPr>
                <w:rFonts w:hint="eastAsia" w:ascii="宋体" w:hAnsi="宋体" w:cs="宋体"/>
                <w:sz w:val="18"/>
                <w:szCs w:val="18"/>
                <w:highlight w:val="none"/>
                <w:lang w:val="en-US" w:eastAsia="zh-CN"/>
              </w:rPr>
              <w:t>成交</w:t>
            </w:r>
            <w:r>
              <w:rPr>
                <w:rFonts w:hint="eastAsia" w:ascii="宋体" w:hAnsi="宋体" w:eastAsia="宋体" w:cs="宋体"/>
                <w:sz w:val="18"/>
                <w:szCs w:val="18"/>
                <w:highlight w:val="none"/>
                <w:lang w:val="en-US" w:eastAsia="zh-CN"/>
              </w:rPr>
              <w:t>的唯一依据。因落实政府采购政策进行价格调整的，以调整后的价格计算评标基准价和投标报价。</w:t>
            </w:r>
          </w:p>
        </w:tc>
        <w:tc>
          <w:tcPr>
            <w:tcW w:w="327" w:type="pct"/>
            <w:vAlign w:val="center"/>
          </w:tcPr>
          <w:p w14:paraId="7AF955B4">
            <w:pPr>
              <w:keepNext w:val="0"/>
              <w:keepLines w:val="0"/>
              <w:pageBreakBefore w:val="0"/>
              <w:kinsoku/>
              <w:wordWrap/>
              <w:overflowPunct w:val="0"/>
              <w:topLinePunct w:val="0"/>
              <w:autoSpaceDE w:val="0"/>
              <w:autoSpaceDN w:val="0"/>
              <w:bidi w:val="0"/>
              <w:adjustRightInd w:val="0"/>
              <w:snapToGrid w:val="0"/>
              <w:spacing w:line="360" w:lineRule="auto"/>
              <w:jc w:val="center"/>
              <w:textAlignment w:val="baseline"/>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3</w:t>
            </w:r>
            <w:r>
              <w:rPr>
                <w:rFonts w:hint="eastAsia" w:ascii="宋体" w:hAnsi="宋体" w:eastAsia="宋体" w:cs="宋体"/>
                <w:sz w:val="18"/>
                <w:szCs w:val="18"/>
                <w:highlight w:val="none"/>
                <w:lang w:val="en-US" w:eastAsia="zh-CN"/>
              </w:rPr>
              <w:t>0分</w:t>
            </w:r>
          </w:p>
        </w:tc>
      </w:tr>
    </w:tbl>
    <w:p w14:paraId="2DC60C20">
      <w:pPr>
        <w:keepNext w:val="0"/>
        <w:keepLines w:val="0"/>
        <w:pageBreakBefore w:val="0"/>
        <w:kinsoku/>
        <w:wordWrap/>
        <w:overflowPunct w:val="0"/>
        <w:topLinePunct w:val="0"/>
        <w:autoSpaceDE w:val="0"/>
        <w:autoSpaceDN w:val="0"/>
        <w:bidi w:val="0"/>
        <w:adjustRightInd w:val="0"/>
        <w:snapToGrid w:val="0"/>
        <w:spacing w:before="146" w:line="220" w:lineRule="auto"/>
        <w:ind w:left="392"/>
        <w:textAlignment w:val="baseline"/>
        <w:rPr>
          <w:rFonts w:hint="eastAsia" w:ascii="宋体" w:hAnsi="宋体" w:eastAsia="宋体" w:cs="宋体"/>
          <w:highlight w:val="none"/>
          <w:lang w:val="en-US" w:eastAsia="zh-CN"/>
        </w:rPr>
      </w:pPr>
      <w:r>
        <w:rPr>
          <w:rFonts w:ascii="宋体" w:hAnsi="宋体" w:eastAsia="宋体" w:cs="宋体"/>
          <w:spacing w:val="-1"/>
          <w:sz w:val="19"/>
          <w:szCs w:val="19"/>
          <w:highlight w:val="none"/>
        </w:rPr>
        <w:t>价格扣除</w:t>
      </w:r>
      <w:r>
        <w:rPr>
          <w:rFonts w:hint="eastAsia" w:ascii="宋体" w:hAnsi="宋体" w:eastAsia="宋体" w:cs="宋体"/>
          <w:highlight w:val="none"/>
          <w:lang w:val="en-US" w:eastAsia="zh-CN"/>
        </w:rPr>
        <w:t>：</w:t>
      </w:r>
    </w:p>
    <w:tbl>
      <w:tblPr>
        <w:tblStyle w:val="24"/>
        <w:tblW w:w="641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44"/>
        <w:gridCol w:w="1799"/>
        <w:gridCol w:w="1799"/>
        <w:gridCol w:w="1259"/>
        <w:gridCol w:w="4468"/>
      </w:tblGrid>
      <w:tr w14:paraId="3E7DB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jc w:val="center"/>
        </w:trPr>
        <w:tc>
          <w:tcPr>
            <w:tcW w:w="630" w:type="pct"/>
            <w:vAlign w:val="center"/>
          </w:tcPr>
          <w:p w14:paraId="0E254EDD">
            <w:pPr>
              <w:keepNext w:val="0"/>
              <w:keepLines w:val="0"/>
              <w:pageBreakBefore w:val="0"/>
              <w:kinsoku/>
              <w:wordWrap/>
              <w:overflowPunct w:val="0"/>
              <w:topLinePunct w:val="0"/>
              <w:autoSpaceDE w:val="0"/>
              <w:autoSpaceDN w:val="0"/>
              <w:bidi w:val="0"/>
              <w:adjustRightInd w:val="0"/>
              <w:snapToGrid w:val="0"/>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序号</w:t>
            </w:r>
          </w:p>
        </w:tc>
        <w:tc>
          <w:tcPr>
            <w:tcW w:w="843" w:type="pct"/>
            <w:vAlign w:val="center"/>
          </w:tcPr>
          <w:p w14:paraId="1FA3FA19">
            <w:pPr>
              <w:keepNext w:val="0"/>
              <w:keepLines w:val="0"/>
              <w:pageBreakBefore w:val="0"/>
              <w:kinsoku/>
              <w:wordWrap/>
              <w:overflowPunct w:val="0"/>
              <w:topLinePunct w:val="0"/>
              <w:autoSpaceDE w:val="0"/>
              <w:autoSpaceDN w:val="0"/>
              <w:bidi w:val="0"/>
              <w:adjustRightInd w:val="0"/>
              <w:snapToGrid w:val="0"/>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价格扣除评审内容</w:t>
            </w:r>
          </w:p>
        </w:tc>
        <w:tc>
          <w:tcPr>
            <w:tcW w:w="843" w:type="pct"/>
            <w:vAlign w:val="center"/>
          </w:tcPr>
          <w:p w14:paraId="006EC8F5">
            <w:pPr>
              <w:keepNext w:val="0"/>
              <w:keepLines w:val="0"/>
              <w:pageBreakBefore w:val="0"/>
              <w:kinsoku/>
              <w:wordWrap/>
              <w:overflowPunct w:val="0"/>
              <w:topLinePunct w:val="0"/>
              <w:autoSpaceDE w:val="0"/>
              <w:autoSpaceDN w:val="0"/>
              <w:bidi w:val="0"/>
              <w:adjustRightInd w:val="0"/>
              <w:snapToGrid w:val="0"/>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适用情形</w:t>
            </w:r>
          </w:p>
        </w:tc>
        <w:tc>
          <w:tcPr>
            <w:tcW w:w="590" w:type="pct"/>
            <w:vAlign w:val="center"/>
          </w:tcPr>
          <w:p w14:paraId="30667124">
            <w:pPr>
              <w:keepNext w:val="0"/>
              <w:keepLines w:val="0"/>
              <w:pageBreakBefore w:val="0"/>
              <w:kinsoku/>
              <w:wordWrap/>
              <w:overflowPunct w:val="0"/>
              <w:topLinePunct w:val="0"/>
              <w:autoSpaceDE w:val="0"/>
              <w:autoSpaceDN w:val="0"/>
              <w:bidi w:val="0"/>
              <w:adjustRightInd w:val="0"/>
              <w:snapToGrid w:val="0"/>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扣除比例（C1）</w:t>
            </w:r>
          </w:p>
        </w:tc>
        <w:tc>
          <w:tcPr>
            <w:tcW w:w="2092" w:type="pct"/>
            <w:vAlign w:val="center"/>
          </w:tcPr>
          <w:p w14:paraId="10FC5BA9">
            <w:pPr>
              <w:keepNext w:val="0"/>
              <w:keepLines w:val="0"/>
              <w:pageBreakBefore w:val="0"/>
              <w:kinsoku/>
              <w:wordWrap/>
              <w:overflowPunct w:val="0"/>
              <w:topLinePunct w:val="0"/>
              <w:autoSpaceDE w:val="0"/>
              <w:autoSpaceDN w:val="0"/>
              <w:bidi w:val="0"/>
              <w:adjustRightInd w:val="0"/>
              <w:snapToGrid w:val="0"/>
              <w:jc w:val="center"/>
              <w:textAlignment w:val="baseline"/>
              <w:rPr>
                <w:rFonts w:hint="eastAsia" w:ascii="宋体" w:hAnsi="宋体" w:eastAsia="宋体" w:cs="宋体"/>
                <w:sz w:val="18"/>
                <w:szCs w:val="18"/>
                <w:highlight w:val="none"/>
              </w:rPr>
            </w:pPr>
            <w:r>
              <w:rPr>
                <w:rFonts w:hint="eastAsia" w:ascii="宋体" w:hAnsi="宋体" w:eastAsia="宋体" w:cs="宋体"/>
                <w:sz w:val="18"/>
                <w:szCs w:val="18"/>
                <w:highlight w:val="none"/>
              </w:rPr>
              <w:t>具体标准和要求</w:t>
            </w:r>
          </w:p>
        </w:tc>
      </w:tr>
      <w:tr w14:paraId="4FAB6B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 w:hRule="atLeast"/>
          <w:jc w:val="center"/>
        </w:trPr>
        <w:tc>
          <w:tcPr>
            <w:tcW w:w="5000" w:type="pct"/>
            <w:gridSpan w:val="5"/>
            <w:vAlign w:val="center"/>
          </w:tcPr>
          <w:p w14:paraId="1B7A3FA5">
            <w:pPr>
              <w:keepNext w:val="0"/>
              <w:keepLines w:val="0"/>
              <w:pageBreakBefore w:val="0"/>
              <w:kinsoku/>
              <w:wordWrap/>
              <w:overflowPunct w:val="0"/>
              <w:topLinePunct w:val="0"/>
              <w:autoSpaceDE w:val="0"/>
              <w:autoSpaceDN w:val="0"/>
              <w:bidi w:val="0"/>
              <w:adjustRightInd w:val="0"/>
              <w:snapToGrid w:val="0"/>
              <w:jc w:val="center"/>
              <w:textAlignment w:val="baseline"/>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无</w:t>
            </w:r>
          </w:p>
        </w:tc>
      </w:tr>
    </w:tbl>
    <w:p w14:paraId="0C477E4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7.7.汇总、排序</w:t>
      </w:r>
    </w:p>
    <w:p w14:paraId="3B3B0CB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default" w:ascii="宋体" w:hAnsi="宋体" w:eastAsia="宋体" w:cs="宋体"/>
          <w:highlight w:val="none"/>
          <w:lang w:val="en-US" w:eastAsia="zh-CN"/>
        </w:rPr>
        <w:t>磋商小组根据综合评分情况，按照评审得分由高到低顺序推荐3名以上成交候选供应商，并编写评审报告。符合《政府采购竞争性磋商采购方式管理暂行办法》相关规定的，可以推荐2家成交候选供应商。评审得分相同的，按照最后报价由低到高的顺序推荐。评审得分且最后报价相同的，按照技术指标优劣顺序推荐</w:t>
      </w:r>
      <w:r>
        <w:rPr>
          <w:rFonts w:hint="eastAsia" w:ascii="宋体" w:hAnsi="宋体" w:cs="宋体"/>
          <w:highlight w:val="none"/>
          <w:lang w:val="en-US" w:eastAsia="zh-CN"/>
        </w:rPr>
        <w:t>。</w:t>
      </w:r>
    </w:p>
    <w:p w14:paraId="16344EA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3D65DA4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0DB14B6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6AE49E8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56A6A6E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17779B8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05A4441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6D6A287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1323DEF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0C82A7C1">
      <w:pPr>
        <w:pStyle w:val="3"/>
        <w:pageBreakBefore w:val="0"/>
        <w:kinsoku/>
        <w:wordWrap/>
        <w:overflowPunct w:val="0"/>
        <w:topLinePunct w:val="0"/>
        <w:bidi w:val="0"/>
        <w:rPr>
          <w:highlight w:val="none"/>
        </w:rPr>
      </w:pPr>
      <w:bookmarkStart w:id="19" w:name="_Toc2776"/>
      <w:r>
        <w:rPr>
          <w:highlight w:val="none"/>
        </w:rPr>
        <w:t>第六章</w:t>
      </w:r>
      <w:r>
        <w:rPr>
          <w:rFonts w:hint="eastAsia"/>
          <w:highlight w:val="none"/>
          <w:lang w:eastAsia="zh-CN"/>
        </w:rPr>
        <w:t>、</w:t>
      </w:r>
      <w:r>
        <w:rPr>
          <w:highlight w:val="none"/>
        </w:rPr>
        <w:t>合同与验收</w:t>
      </w:r>
      <w:bookmarkEnd w:id="19"/>
    </w:p>
    <w:p w14:paraId="42726D6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default" w:ascii="宋体" w:hAnsi="宋体" w:eastAsia="宋体" w:cs="宋体"/>
          <w:highlight w:val="none"/>
          <w:lang w:val="en-US" w:eastAsia="zh-CN"/>
        </w:rPr>
        <w:t xml:space="preserve">一.合同 </w:t>
      </w:r>
    </w:p>
    <w:p w14:paraId="1E45B97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default" w:ascii="宋体" w:hAnsi="宋体" w:eastAsia="宋体" w:cs="宋体"/>
          <w:highlight w:val="none"/>
          <w:lang w:val="en-US" w:eastAsia="zh-CN"/>
        </w:rPr>
        <w:t xml:space="preserve">1.合同要求 </w:t>
      </w:r>
    </w:p>
    <w:p w14:paraId="44E5CB4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default" w:ascii="宋体" w:hAnsi="宋体" w:eastAsia="宋体" w:cs="宋体"/>
          <w:highlight w:val="none"/>
          <w:lang w:val="en-US" w:eastAsia="zh-CN"/>
        </w:rPr>
        <w:t xml:space="preserve">1.1采购人应当自中标（成交）通知书发出之日起30日内，按照招标（磋商、谈判）文件或询价通知书和中标（成交）供应商投标（响应）文件的规定，与中标（成交）供应商签订书面合同。所签订的合同不得对招标（磋商、谈判）文件或询价通知书确定的事项作实质性修改。采购人、供应商不得提出任何不合理的要求作为签订合同的条件。 </w:t>
      </w:r>
    </w:p>
    <w:p w14:paraId="733EB3D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default" w:ascii="宋体" w:hAnsi="宋体" w:eastAsia="宋体" w:cs="宋体"/>
          <w:highlight w:val="none"/>
          <w:lang w:val="en-US" w:eastAsia="zh-CN"/>
        </w:rPr>
        <w:t xml:space="preserve">1.2政府采购合同应当包括采购人与中标（成交）供应商的名称和住所、标的、数量、质量、价款或者报酬、履行期限及地点和方式、验收要求、违约责任、解决争议的方法等内容。 </w:t>
      </w:r>
    </w:p>
    <w:p w14:paraId="6A9CC72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default" w:ascii="宋体" w:hAnsi="宋体" w:eastAsia="宋体" w:cs="宋体"/>
          <w:highlight w:val="none"/>
          <w:lang w:val="en-US" w:eastAsia="zh-CN"/>
        </w:rPr>
        <w:t xml:space="preserve">1.3采购人与中标（成交）供应商应当根据合同的约定依法履行合同义务。政府采购合同的履行、违约责任和解决争议的方法等适用《中华人民共和国民法典》。政府采购合同的双方当事人不得擅自变更、中止或者终止合同。 </w:t>
      </w:r>
    </w:p>
    <w:p w14:paraId="322DC0C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default" w:ascii="宋体" w:hAnsi="宋体" w:eastAsia="宋体" w:cs="宋体"/>
          <w:highlight w:val="none"/>
          <w:lang w:val="en-US" w:eastAsia="zh-CN"/>
        </w:rPr>
        <w:t xml:space="preserve">1.4采购人应当自政府采购合同签订之日起2个工作日内，将政府采购合同在内蒙古自治区政府采购网（https://www.ccgp-neimenggu.gov.cn/）公告，但政府采购合同中涉及国家秘密、商业秘密的内容除外。 </w:t>
      </w:r>
    </w:p>
    <w:p w14:paraId="1C6E678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r>
        <w:rPr>
          <w:rFonts w:hint="default" w:ascii="宋体" w:hAnsi="宋体" w:eastAsia="宋体" w:cs="宋体"/>
          <w:highlight w:val="none"/>
          <w:lang w:val="en-US" w:eastAsia="zh-CN"/>
        </w:rPr>
        <w:t>1.5采购人应当自政府采购合同签订之日起7个工作日内，将合同副本向同级财政部门和有关部门备案。</w:t>
      </w:r>
    </w:p>
    <w:p w14:paraId="3D817DA5">
      <w:pPr>
        <w:pageBreakBefore w:val="0"/>
        <w:kinsoku/>
        <w:wordWrap/>
        <w:overflowPunct w:val="0"/>
        <w:topLinePunct w:val="0"/>
        <w:bidi w:val="0"/>
        <w:rPr>
          <w:rFonts w:hint="default"/>
          <w:highlight w:val="none"/>
          <w:lang w:val="en-US" w:eastAsia="zh-CN"/>
        </w:rPr>
      </w:pPr>
    </w:p>
    <w:p w14:paraId="41D6C3FB">
      <w:pPr>
        <w:pageBreakBefore w:val="0"/>
        <w:kinsoku/>
        <w:wordWrap/>
        <w:overflowPunct w:val="0"/>
        <w:topLinePunct w:val="0"/>
        <w:bidi w:val="0"/>
        <w:rPr>
          <w:rFonts w:hint="default"/>
          <w:highlight w:val="none"/>
          <w:lang w:val="en-US" w:eastAsia="zh-CN"/>
        </w:rPr>
      </w:pPr>
    </w:p>
    <w:p w14:paraId="130A3237">
      <w:pPr>
        <w:pageBreakBefore w:val="0"/>
        <w:kinsoku/>
        <w:wordWrap/>
        <w:overflowPunct w:val="0"/>
        <w:topLinePunct w:val="0"/>
        <w:bidi w:val="0"/>
        <w:rPr>
          <w:rFonts w:hint="eastAsia" w:ascii="宋体" w:hAnsi="宋体" w:eastAsia="宋体" w:cs="宋体"/>
          <w:highlight w:val="none"/>
          <w:lang w:val="en-US" w:eastAsia="zh-CN"/>
        </w:rPr>
      </w:pPr>
      <w:r>
        <w:rPr>
          <w:rFonts w:hint="eastAsia" w:ascii="宋体" w:hAnsi="宋体" w:eastAsia="宋体" w:cs="宋体"/>
          <w:highlight w:val="none"/>
          <w:lang w:val="en-US" w:eastAsia="zh-CN"/>
        </w:rPr>
        <w:br w:type="page"/>
      </w:r>
    </w:p>
    <w:p w14:paraId="385002C4">
      <w:pPr>
        <w:keepNext w:val="0"/>
        <w:keepLines w:val="0"/>
        <w:pageBreakBefore w:val="0"/>
        <w:widowControl w:val="0"/>
        <w:kinsoku/>
        <w:wordWrap/>
        <w:overflowPunct w:val="0"/>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2.合同内容及格式</w:t>
      </w:r>
    </w:p>
    <w:p w14:paraId="57A17B89">
      <w:pPr>
        <w:keepNext w:val="0"/>
        <w:keepLines w:val="0"/>
        <w:pageBreakBefore w:val="0"/>
        <w:widowControl w:val="0"/>
        <w:kinsoku/>
        <w:wordWrap/>
        <w:overflowPunct w:val="0"/>
        <w:topLinePunct w:val="0"/>
        <w:autoSpaceDE/>
        <w:autoSpaceDN/>
        <w:bidi w:val="0"/>
        <w:adjustRightInd/>
        <w:snapToGrid/>
        <w:ind w:firstLine="482" w:firstLineChars="200"/>
        <w:jc w:val="center"/>
        <w:textAlignment w:val="auto"/>
        <w:rPr>
          <w:b/>
          <w:bCs/>
          <w:sz w:val="24"/>
          <w:szCs w:val="24"/>
          <w:highlight w:val="none"/>
        </w:rPr>
      </w:pPr>
      <w:r>
        <w:rPr>
          <w:b/>
          <w:bCs/>
          <w:sz w:val="24"/>
          <w:szCs w:val="24"/>
          <w:highlight w:val="none"/>
        </w:rPr>
        <w:t>政府采购合同</w:t>
      </w:r>
    </w:p>
    <w:p w14:paraId="1E38AC9A">
      <w:pPr>
        <w:keepNext w:val="0"/>
        <w:keepLines w:val="0"/>
        <w:pageBreakBefore w:val="0"/>
        <w:widowControl w:val="0"/>
        <w:kinsoku/>
        <w:wordWrap/>
        <w:overflowPunct w:val="0"/>
        <w:topLinePunct w:val="0"/>
        <w:autoSpaceDE/>
        <w:autoSpaceDN/>
        <w:bidi w:val="0"/>
        <w:adjustRightInd/>
        <w:snapToGrid/>
        <w:ind w:firstLine="482" w:firstLineChars="200"/>
        <w:jc w:val="center"/>
        <w:textAlignment w:val="auto"/>
        <w:rPr>
          <w:b/>
          <w:bCs/>
          <w:sz w:val="24"/>
          <w:szCs w:val="24"/>
          <w:highlight w:val="none"/>
        </w:rPr>
      </w:pPr>
      <w:r>
        <w:rPr>
          <w:b/>
          <w:bCs/>
          <w:sz w:val="24"/>
          <w:szCs w:val="24"/>
          <w:highlight w:val="none"/>
        </w:rPr>
        <w:t>（工程类合同参考文本）</w:t>
      </w:r>
    </w:p>
    <w:p w14:paraId="0D93B411">
      <w:pPr>
        <w:keepNext w:val="0"/>
        <w:keepLines w:val="0"/>
        <w:pageBreakBefore w:val="0"/>
        <w:widowControl w:val="0"/>
        <w:kinsoku/>
        <w:wordWrap/>
        <w:overflowPunct w:val="0"/>
        <w:topLinePunct w:val="0"/>
        <w:autoSpaceDE/>
        <w:autoSpaceDN/>
        <w:bidi w:val="0"/>
        <w:adjustRightInd/>
        <w:snapToGrid/>
        <w:ind w:firstLine="420" w:firstLineChars="200"/>
        <w:jc w:val="right"/>
        <w:textAlignment w:val="auto"/>
        <w:rPr>
          <w:rFonts w:hint="default" w:eastAsia="宋体"/>
          <w:sz w:val="21"/>
          <w:szCs w:val="21"/>
          <w:highlight w:val="none"/>
          <w:u w:val="single"/>
          <w:lang w:val="en-US" w:eastAsia="zh-CN"/>
        </w:rPr>
      </w:pPr>
      <w:r>
        <w:rPr>
          <w:sz w:val="21"/>
          <w:szCs w:val="21"/>
          <w:highlight w:val="none"/>
        </w:rPr>
        <w:t>合同编号：</w:t>
      </w:r>
      <w:r>
        <w:rPr>
          <w:rFonts w:hint="eastAsia"/>
          <w:sz w:val="21"/>
          <w:szCs w:val="21"/>
          <w:highlight w:val="none"/>
          <w:u w:val="single"/>
          <w:lang w:val="en-US" w:eastAsia="zh-CN"/>
        </w:rPr>
        <w:t xml:space="preserve">  </w:t>
      </w:r>
    </w:p>
    <w:p w14:paraId="4C91E5D7">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甲方：</w:t>
      </w:r>
      <w:r>
        <w:rPr>
          <w:rFonts w:hint="eastAsia"/>
          <w:sz w:val="21"/>
          <w:szCs w:val="21"/>
          <w:highlight w:val="none"/>
          <w:u w:val="single"/>
          <w:lang w:val="en-US" w:eastAsia="zh-CN"/>
        </w:rPr>
        <w:t xml:space="preserve">             </w:t>
      </w:r>
      <w:r>
        <w:rPr>
          <w:sz w:val="21"/>
          <w:szCs w:val="21"/>
          <w:highlight w:val="none"/>
        </w:rPr>
        <w:t>（填写采购单位名称）</w:t>
      </w:r>
    </w:p>
    <w:p w14:paraId="1F3CEA63">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地址：</w:t>
      </w:r>
      <w:r>
        <w:rPr>
          <w:rFonts w:hint="eastAsia"/>
          <w:sz w:val="21"/>
          <w:szCs w:val="21"/>
          <w:highlight w:val="none"/>
          <w:u w:val="single"/>
          <w:lang w:val="en-US" w:eastAsia="zh-CN"/>
        </w:rPr>
        <w:t xml:space="preserve">             </w:t>
      </w:r>
      <w:r>
        <w:rPr>
          <w:sz w:val="21"/>
          <w:szCs w:val="21"/>
          <w:highlight w:val="none"/>
        </w:rPr>
        <w:t>（填写详细地址）</w:t>
      </w:r>
    </w:p>
    <w:p w14:paraId="530197B8">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乙方：</w:t>
      </w:r>
      <w:r>
        <w:rPr>
          <w:rFonts w:hint="eastAsia"/>
          <w:sz w:val="21"/>
          <w:szCs w:val="21"/>
          <w:highlight w:val="none"/>
          <w:u w:val="single"/>
          <w:lang w:val="en-US" w:eastAsia="zh-CN"/>
        </w:rPr>
        <w:t xml:space="preserve">             </w:t>
      </w:r>
      <w:r>
        <w:rPr>
          <w:sz w:val="21"/>
          <w:szCs w:val="21"/>
          <w:highlight w:val="none"/>
        </w:rPr>
        <w:t>（填写中标、成交供应商名称</w:t>
      </w:r>
    </w:p>
    <w:p w14:paraId="497AAABC">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地址：</w:t>
      </w:r>
      <w:r>
        <w:rPr>
          <w:rFonts w:hint="eastAsia"/>
          <w:sz w:val="21"/>
          <w:szCs w:val="21"/>
          <w:highlight w:val="none"/>
          <w:u w:val="single"/>
          <w:lang w:val="en-US" w:eastAsia="zh-CN"/>
        </w:rPr>
        <w:t xml:space="preserve">             </w:t>
      </w:r>
      <w:r>
        <w:rPr>
          <w:sz w:val="21"/>
          <w:szCs w:val="21"/>
          <w:highlight w:val="none"/>
        </w:rPr>
        <w:t>（填写详细地址）</w:t>
      </w:r>
    </w:p>
    <w:p w14:paraId="43F046D6">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根据《中华人民共和国政府采购法》《中华人民共和国政府采购法实施条例》《中华人民共和国民法典》等相关法律法  规、规范性文件以及</w:t>
      </w:r>
      <w:r>
        <w:rPr>
          <w:rFonts w:hint="eastAsia"/>
          <w:sz w:val="21"/>
          <w:szCs w:val="21"/>
          <w:highlight w:val="none"/>
          <w:u w:val="single"/>
          <w:lang w:val="en-US" w:eastAsia="zh-CN"/>
        </w:rPr>
        <w:t xml:space="preserve">  </w:t>
      </w:r>
      <w:r>
        <w:rPr>
          <w:sz w:val="21"/>
          <w:szCs w:val="21"/>
          <w:highlight w:val="none"/>
          <w:u w:val="single"/>
        </w:rPr>
        <w:t>（填写项目名称）</w:t>
      </w:r>
      <w:r>
        <w:rPr>
          <w:rFonts w:hint="eastAsia"/>
          <w:sz w:val="21"/>
          <w:szCs w:val="21"/>
          <w:highlight w:val="none"/>
          <w:u w:val="single"/>
          <w:lang w:eastAsia="zh-CN"/>
        </w:rPr>
        <w:t>（</w:t>
      </w:r>
      <w:r>
        <w:rPr>
          <w:sz w:val="21"/>
          <w:szCs w:val="21"/>
          <w:highlight w:val="none"/>
          <w:u w:val="single"/>
        </w:rPr>
        <w:t>项目编号）</w:t>
      </w:r>
      <w:r>
        <w:rPr>
          <w:rFonts w:hint="eastAsia"/>
          <w:sz w:val="21"/>
          <w:szCs w:val="21"/>
          <w:highlight w:val="none"/>
          <w:u w:val="single"/>
          <w:lang w:val="en-US" w:eastAsia="zh-CN"/>
        </w:rPr>
        <w:t xml:space="preserve">    </w:t>
      </w:r>
      <w:r>
        <w:rPr>
          <w:sz w:val="21"/>
          <w:szCs w:val="21"/>
          <w:highlight w:val="none"/>
        </w:rPr>
        <w:t>项目的成交结果、磋商（谈判）文件、响应文件等文件的相关内容，甲乙双方经平等协商，就如下合同条款达成一致意见。</w:t>
      </w:r>
    </w:p>
    <w:p w14:paraId="1CFF4A29">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一、工程项目的基本情况</w:t>
      </w:r>
    </w:p>
    <w:p w14:paraId="1578CFFC">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（一）根据磋商（谈判）文件及成交结果公告，乙方向甲方提供的工程项目及设施设备（如有）、服务（如有）基本情况</w:t>
      </w:r>
    </w:p>
    <w:p w14:paraId="75BDA078">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如下：</w:t>
      </w:r>
      <w:r>
        <w:rPr>
          <w:sz w:val="21"/>
          <w:szCs w:val="21"/>
          <w:highlight w:val="none"/>
          <w:u w:val="single"/>
        </w:rPr>
        <w:t xml:space="preserve">                                                  </w:t>
      </w:r>
      <w:r>
        <w:rPr>
          <w:sz w:val="21"/>
          <w:szCs w:val="21"/>
          <w:highlight w:val="none"/>
        </w:rPr>
        <w:t>。</w:t>
      </w:r>
    </w:p>
    <w:p w14:paraId="021955A2">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二</w:t>
      </w:r>
      <w:r>
        <w:rPr>
          <w:rFonts w:hint="eastAsia" w:ascii="宋体" w:hAnsi="宋体" w:eastAsia="宋体" w:cs="宋体"/>
          <w:sz w:val="21"/>
          <w:szCs w:val="21"/>
          <w:highlight w:val="none"/>
          <w:lang w:eastAsia="zh-CN"/>
        </w:rPr>
        <w:t>）</w:t>
      </w:r>
      <w:r>
        <w:rPr>
          <w:rFonts w:ascii="宋体" w:hAnsi="宋体" w:eastAsia="宋体" w:cs="宋体"/>
          <w:sz w:val="21"/>
          <w:szCs w:val="21"/>
          <w:highlight w:val="none"/>
        </w:rPr>
        <w:t>工程项目的名称、建设地点、工程技术规范及要求、工程量等具体内容，乙方提供的材料及设备名称、规格型号、品牌、单价、产地以及与工程、材料、设施设备相关的服务等详细内容，见合同附件—工程清单</w:t>
      </w:r>
    </w:p>
    <w:p w14:paraId="0A7C9211">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二、工程建设计划及相应的工期要求</w:t>
      </w:r>
    </w:p>
    <w:p w14:paraId="32776CF4">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u w:val="single"/>
        </w:rPr>
        <w:t xml:space="preserve">                                                  </w:t>
      </w:r>
      <w:r>
        <w:rPr>
          <w:sz w:val="21"/>
          <w:szCs w:val="21"/>
          <w:highlight w:val="none"/>
        </w:rPr>
        <w:t>。</w:t>
      </w:r>
    </w:p>
    <w:p w14:paraId="718ACDD7">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注：如工程建设分阶段，应详细列明各阶段工程建设内容及工期要求。</w:t>
      </w:r>
    </w:p>
    <w:p w14:paraId="5AE8469A">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三、工程质量要求</w:t>
      </w:r>
    </w:p>
    <w:p w14:paraId="2EDE8BC8">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（一）乙方建设工程应同时满足：1.符合国家法律法规和规范性文件对工程的质量要求；2.符合甲方磋商（谈判）文件对 工程的质量要求；3.符合乙方在响应文件中或磋商、谈判过程中对工程质量作出的书面承诺、声明或保证。上述工程质量要求作为甲方对乙方工程质量的验收依据</w:t>
      </w:r>
    </w:p>
    <w:p w14:paraId="463166E8">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（二）乙方应根据国家法律法规和规范性文件的规定、磋商（谈判）文件的相关要求、响应文件及乙方承诺、声明或保证，向甲方提供相应的工程质量满足要求的证明文件。</w:t>
      </w:r>
    </w:p>
    <w:p w14:paraId="3BB939B9">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四、对工程验收的约定</w:t>
      </w:r>
    </w:p>
    <w:p w14:paraId="527C8814">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（一）甲乙双方对工程建设过程中的各阶段验收、总验收及乙方提供的材料设备验收的条件和时间约定如下：</w:t>
      </w:r>
    </w:p>
    <w:p w14:paraId="513A7C22">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hint="eastAsia" w:eastAsia="宋体"/>
          <w:sz w:val="21"/>
          <w:szCs w:val="21"/>
          <w:highlight w:val="none"/>
          <w:lang w:eastAsia="zh-CN"/>
        </w:rPr>
      </w:pPr>
      <w:r>
        <w:rPr>
          <w:sz w:val="21"/>
          <w:szCs w:val="21"/>
          <w:highlight w:val="none"/>
          <w:u w:val="single"/>
        </w:rPr>
        <w:t xml:space="preserve">                                                  </w:t>
      </w:r>
      <w:r>
        <w:rPr>
          <w:rFonts w:hint="eastAsia"/>
          <w:sz w:val="21"/>
          <w:szCs w:val="21"/>
          <w:highlight w:val="none"/>
          <w:u w:val="single"/>
          <w:lang w:eastAsia="zh-CN"/>
        </w:rPr>
        <w:t>。</w:t>
      </w:r>
    </w:p>
    <w:p w14:paraId="2271CEC0">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注：根据项目具体情况填写。</w:t>
      </w:r>
    </w:p>
    <w:p w14:paraId="618C259E">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（二）如乙方未通过甲方组织的各阶段验收，甲方有权要求乙方在限定期限内整改，如整改不合格，甲方有权追究乙方违约责任，解除合同并要求乙方赔偿经济损失。</w:t>
      </w:r>
    </w:p>
    <w:p w14:paraId="6D236B24">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五、合同金额</w:t>
      </w:r>
    </w:p>
    <w:p w14:paraId="42A2514C">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在乙方提供完全符合合同要求的工程、材料、设施设备、服务的前提下，本合同总金额为</w:t>
      </w:r>
      <w:r>
        <w:rPr>
          <w:rFonts w:hint="eastAsia"/>
          <w:sz w:val="21"/>
          <w:szCs w:val="21"/>
          <w:highlight w:val="none"/>
          <w:u w:val="single"/>
          <w:lang w:val="en-US" w:eastAsia="zh-CN"/>
        </w:rPr>
        <w:t xml:space="preserve">             </w:t>
      </w:r>
      <w:r>
        <w:rPr>
          <w:sz w:val="21"/>
          <w:szCs w:val="21"/>
          <w:highlight w:val="none"/>
        </w:rPr>
        <w:t>元（小写）</w:t>
      </w:r>
      <w:r>
        <w:rPr>
          <w:rFonts w:hint="eastAsia"/>
          <w:sz w:val="21"/>
          <w:szCs w:val="21"/>
          <w:highlight w:val="none"/>
          <w:u w:val="single"/>
          <w:lang w:val="en-US" w:eastAsia="zh-CN"/>
        </w:rPr>
        <w:t xml:space="preserve">             </w:t>
      </w:r>
      <w:r>
        <w:rPr>
          <w:sz w:val="21"/>
          <w:szCs w:val="21"/>
          <w:highlight w:val="none"/>
        </w:rPr>
        <w:t>（大写）。</w:t>
      </w:r>
    </w:p>
    <w:p w14:paraId="68D3F8C6">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六、付款时间及条件</w:t>
      </w:r>
    </w:p>
    <w:p w14:paraId="02BC926D">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（一）付款时间：</w:t>
      </w:r>
      <w:r>
        <w:rPr>
          <w:rFonts w:hint="eastAsia"/>
          <w:sz w:val="21"/>
          <w:szCs w:val="21"/>
          <w:highlight w:val="none"/>
          <w:u w:val="single"/>
          <w:lang w:val="en-US" w:eastAsia="zh-CN"/>
        </w:rPr>
        <w:t xml:space="preserve">             </w:t>
      </w:r>
    </w:p>
    <w:p w14:paraId="642D933F">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（二）付款条件：</w:t>
      </w:r>
      <w:r>
        <w:rPr>
          <w:rFonts w:hint="eastAsia"/>
          <w:sz w:val="21"/>
          <w:szCs w:val="21"/>
          <w:highlight w:val="none"/>
          <w:u w:val="single"/>
          <w:lang w:val="en-US" w:eastAsia="zh-CN"/>
        </w:rPr>
        <w:t xml:space="preserve">             </w:t>
      </w:r>
      <w:r>
        <w:rPr>
          <w:sz w:val="21"/>
          <w:szCs w:val="21"/>
          <w:highlight w:val="none"/>
        </w:rPr>
        <w:t xml:space="preserve"> </w:t>
      </w:r>
    </w:p>
    <w:p w14:paraId="55A67FD0">
      <w:pPr>
        <w:keepNext w:val="0"/>
        <w:keepLines w:val="0"/>
        <w:pageBreakBefore w:val="0"/>
        <w:widowControl w:val="0"/>
        <w:kinsoku/>
        <w:wordWrap/>
        <w:overflowPunct w:val="0"/>
        <w:topLinePunct w:val="0"/>
        <w:autoSpaceDE/>
        <w:autoSpaceDN/>
        <w:bidi w:val="0"/>
        <w:adjustRightInd/>
        <w:snapToGrid/>
        <w:ind w:firstLine="420" w:firstLineChars="200"/>
        <w:textAlignment w:val="auto"/>
        <w:rPr>
          <w:sz w:val="21"/>
          <w:szCs w:val="21"/>
          <w:highlight w:val="none"/>
        </w:rPr>
      </w:pPr>
      <w:r>
        <w:rPr>
          <w:sz w:val="21"/>
          <w:szCs w:val="21"/>
          <w:highlight w:val="none"/>
        </w:rPr>
        <w:t>（三）乙方账户信息</w:t>
      </w:r>
    </w:p>
    <w:p w14:paraId="41D1D19D">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hint="eastAsia" w:ascii="宋体" w:hAnsi="宋体" w:eastAsia="宋体" w:cs="宋体"/>
          <w:sz w:val="21"/>
          <w:szCs w:val="21"/>
          <w:highlight w:val="none"/>
          <w:lang w:val="en-US" w:eastAsia="zh-CN"/>
        </w:rPr>
      </w:pPr>
      <w:r>
        <w:rPr>
          <w:rFonts w:ascii="宋体" w:hAnsi="宋体" w:eastAsia="宋体" w:cs="宋体"/>
          <w:sz w:val="21"/>
          <w:szCs w:val="21"/>
          <w:highlight w:val="none"/>
        </w:rPr>
        <w:t>乙方名称：</w:t>
      </w:r>
      <w:r>
        <w:rPr>
          <w:rFonts w:hint="eastAsia" w:ascii="宋体" w:hAnsi="宋体" w:eastAsia="宋体" w:cs="宋体"/>
          <w:sz w:val="21"/>
          <w:szCs w:val="21"/>
          <w:highlight w:val="none"/>
          <w:lang w:val="en-US" w:eastAsia="zh-CN"/>
        </w:rPr>
        <w:t xml:space="preserve"> </w:t>
      </w:r>
      <w:r>
        <w:rPr>
          <w:rFonts w:hint="eastAsia"/>
          <w:sz w:val="21"/>
          <w:szCs w:val="21"/>
          <w:highlight w:val="none"/>
          <w:u w:val="single"/>
          <w:lang w:val="en-US" w:eastAsia="zh-CN"/>
        </w:rPr>
        <w:t xml:space="preserve">             </w:t>
      </w:r>
      <w:r>
        <w:rPr>
          <w:sz w:val="21"/>
          <w:szCs w:val="21"/>
          <w:highlight w:val="none"/>
        </w:rPr>
        <w:t xml:space="preserve"> </w:t>
      </w:r>
      <w:r>
        <w:rPr>
          <w:rFonts w:hint="eastAsia" w:ascii="宋体" w:hAnsi="宋体" w:eastAsia="宋体" w:cs="宋体"/>
          <w:sz w:val="21"/>
          <w:szCs w:val="21"/>
          <w:highlight w:val="none"/>
          <w:lang w:val="en-US" w:eastAsia="zh-CN"/>
        </w:rPr>
        <w:t xml:space="preserve">            </w:t>
      </w:r>
    </w:p>
    <w:p w14:paraId="79439801">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hint="eastAsia" w:ascii="宋体" w:hAnsi="宋体" w:eastAsia="宋体" w:cs="宋体"/>
          <w:sz w:val="21"/>
          <w:szCs w:val="21"/>
          <w:highlight w:val="none"/>
          <w:lang w:val="en-US" w:eastAsia="zh-CN"/>
        </w:rPr>
      </w:pPr>
      <w:r>
        <w:rPr>
          <w:rFonts w:ascii="宋体" w:hAnsi="宋体" w:eastAsia="宋体" w:cs="宋体"/>
          <w:sz w:val="21"/>
          <w:szCs w:val="21"/>
          <w:highlight w:val="none"/>
        </w:rPr>
        <w:t>开户银行：</w:t>
      </w:r>
      <w:r>
        <w:rPr>
          <w:rFonts w:hint="eastAsia"/>
          <w:sz w:val="21"/>
          <w:szCs w:val="21"/>
          <w:highlight w:val="none"/>
          <w:u w:val="single"/>
          <w:lang w:val="en-US" w:eastAsia="zh-CN"/>
        </w:rPr>
        <w:t xml:space="preserve">             </w:t>
      </w:r>
      <w:r>
        <w:rPr>
          <w:sz w:val="21"/>
          <w:szCs w:val="21"/>
          <w:highlight w:val="none"/>
        </w:rPr>
        <w:t xml:space="preserve"> </w:t>
      </w:r>
      <w:r>
        <w:rPr>
          <w:rFonts w:hint="eastAsia" w:ascii="宋体" w:hAnsi="宋体" w:eastAsia="宋体" w:cs="宋体"/>
          <w:sz w:val="21"/>
          <w:szCs w:val="21"/>
          <w:highlight w:val="none"/>
          <w:lang w:val="en-US" w:eastAsia="zh-CN"/>
        </w:rPr>
        <w:t xml:space="preserve">             </w:t>
      </w:r>
    </w:p>
    <w:p w14:paraId="134FEE5E">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银行账号：</w:t>
      </w:r>
      <w:r>
        <w:rPr>
          <w:rFonts w:hint="eastAsia"/>
          <w:sz w:val="21"/>
          <w:szCs w:val="21"/>
          <w:highlight w:val="none"/>
          <w:u w:val="single"/>
          <w:lang w:val="en-US" w:eastAsia="zh-CN"/>
        </w:rPr>
        <w:t xml:space="preserve">             </w:t>
      </w:r>
      <w:r>
        <w:rPr>
          <w:sz w:val="21"/>
          <w:szCs w:val="21"/>
          <w:highlight w:val="none"/>
        </w:rPr>
        <w:t xml:space="preserve"> </w:t>
      </w:r>
      <w:r>
        <w:rPr>
          <w:rFonts w:ascii="宋体" w:hAnsi="宋体" w:eastAsia="宋体" w:cs="宋体"/>
          <w:sz w:val="21"/>
          <w:szCs w:val="21"/>
          <w:highlight w:val="none"/>
        </w:rPr>
        <w:t xml:space="preserve">           </w:t>
      </w:r>
    </w:p>
    <w:p w14:paraId="7D7DC834">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七、甲方对乙方工程的监督</w:t>
      </w:r>
    </w:p>
    <w:p w14:paraId="55EFE011">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甲方及甲方委派的代表有权对乙方工程、材料及设施设备、服务等质量及管理进行监督，当乙方工程质量、材料及设施设 备、服务内容不符合约定时，甲方及授权代表有权要求乙方及时进行整改，对乙方拒不改正或整改不到位的，甲方有权随时解除合同，并根据具体情况扣除部分或全部工程费用。</w:t>
      </w:r>
    </w:p>
    <w:p w14:paraId="5A3F0FEC">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八、质量保证及售后服务</w:t>
      </w:r>
    </w:p>
    <w:p w14:paraId="6B8616EF">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磋商（谈判）文件对工程质量保证期、材料设施设备质保期和售后、服务质量作出明确要求的，适用磋商（谈判）文件对 工程质量保证期及材料设施设备质保期和售后、服务质量的规定，如乙方在响应文件及磋商（谈判）过程中对工程质量保证期及设施设备质保期和售后、服务质量作出更优的承诺、声明或保证的，适用乙方的承诺、声明或保证。</w:t>
      </w:r>
    </w:p>
    <w:p w14:paraId="2D6FAE3E">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九、违约条款</w:t>
      </w:r>
    </w:p>
    <w:p w14:paraId="76790AD9">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（一）甲方没有正当理由逾期支付合同款项的，每延期一 日，甲方应按照逾期支付金额</w:t>
      </w:r>
      <w:r>
        <w:rPr>
          <w:rFonts w:hint="eastAsia"/>
          <w:sz w:val="21"/>
          <w:szCs w:val="21"/>
          <w:highlight w:val="none"/>
          <w:u w:val="single"/>
          <w:lang w:val="en-US" w:eastAsia="zh-CN"/>
        </w:rPr>
        <w:t xml:space="preserve">            </w:t>
      </w:r>
      <w:r>
        <w:rPr>
          <w:rFonts w:ascii="宋体" w:hAnsi="宋体" w:eastAsia="宋体" w:cs="宋体"/>
          <w:sz w:val="21"/>
          <w:szCs w:val="21"/>
          <w:highlight w:val="none"/>
        </w:rPr>
        <w:t>的</w:t>
      </w:r>
      <w:r>
        <w:rPr>
          <w:rFonts w:hint="eastAsia"/>
          <w:sz w:val="21"/>
          <w:szCs w:val="21"/>
          <w:highlight w:val="none"/>
          <w:u w:val="single"/>
          <w:lang w:val="en-US" w:eastAsia="zh-CN"/>
        </w:rPr>
        <w:t xml:space="preserve">            </w:t>
      </w:r>
      <w:r>
        <w:rPr>
          <w:rFonts w:ascii="宋体" w:hAnsi="宋体" w:eastAsia="宋体" w:cs="宋体"/>
          <w:sz w:val="21"/>
          <w:szCs w:val="21"/>
          <w:highlight w:val="none"/>
        </w:rPr>
        <w:t>承担违约责任。延期达到</w:t>
      </w:r>
      <w:r>
        <w:rPr>
          <w:rFonts w:hint="eastAsia"/>
          <w:sz w:val="21"/>
          <w:szCs w:val="21"/>
          <w:highlight w:val="none"/>
          <w:u w:val="single"/>
          <w:lang w:val="en-US" w:eastAsia="zh-CN"/>
        </w:rPr>
        <w:t xml:space="preserve">      </w:t>
      </w:r>
      <w:r>
        <w:rPr>
          <w:rFonts w:ascii="宋体" w:hAnsi="宋体" w:eastAsia="宋体" w:cs="宋体"/>
          <w:sz w:val="21"/>
          <w:szCs w:val="21"/>
          <w:highlight w:val="none"/>
        </w:rPr>
        <w:t>日，乙方有权解除合同，并要求甲方赔偿由此造成的经济损失。</w:t>
      </w:r>
    </w:p>
    <w:p w14:paraId="5E693F5D">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（二）甲方存在其他违反本合同的行为，应承担相应的违约责任（注：可以根据情况进行细化）；违约金不足以赔偿乙方损失的，乙方有权要求甲方赔偿由此造成的经济损失。</w:t>
      </w:r>
    </w:p>
    <w:p w14:paraId="55318BEF">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（三）乙方逾期交付工程的，每延期一日，乙方应按照合同总金额的</w:t>
      </w:r>
      <w:r>
        <w:rPr>
          <w:rFonts w:ascii="宋体" w:hAnsi="宋体" w:eastAsia="宋体" w:cs="宋体"/>
          <w:sz w:val="21"/>
          <w:szCs w:val="21"/>
          <w:highlight w:val="none"/>
          <w:u w:val="single"/>
        </w:rPr>
        <w:t xml:space="preserve">    </w:t>
      </w:r>
      <w:r>
        <w:rPr>
          <w:rFonts w:ascii="宋体" w:hAnsi="宋体" w:eastAsia="宋体" w:cs="宋体"/>
          <w:sz w:val="21"/>
          <w:szCs w:val="21"/>
          <w:highlight w:val="none"/>
        </w:rPr>
        <w:t>承担违约责任。延期达到</w:t>
      </w:r>
      <w:r>
        <w:rPr>
          <w:rFonts w:ascii="宋体" w:hAnsi="宋体" w:eastAsia="宋体" w:cs="宋体"/>
          <w:sz w:val="21"/>
          <w:szCs w:val="21"/>
          <w:highlight w:val="none"/>
          <w:u w:val="single"/>
        </w:rPr>
        <w:t xml:space="preserve">        </w:t>
      </w:r>
      <w:r>
        <w:rPr>
          <w:rFonts w:ascii="宋体" w:hAnsi="宋体" w:eastAsia="宋体" w:cs="宋体"/>
          <w:sz w:val="21"/>
          <w:szCs w:val="21"/>
          <w:highlight w:val="none"/>
        </w:rPr>
        <w:t>日，甲方有权解除合同，拒付延期部分的相应工程款，并要求乙方赔偿甲方经济损失。</w:t>
      </w:r>
    </w:p>
    <w:p w14:paraId="1D1A97ED">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（四）乙方交付的工程及设施设备、服务质量不符合质量规定或乙方未履行相应的工程质量保证期及设施设备质保期和售后、服务义务的，甲方有权拒付相应的工程款，并要求乙方支付合同总金额</w:t>
      </w:r>
      <w:r>
        <w:rPr>
          <w:rFonts w:ascii="宋体" w:hAnsi="宋体" w:eastAsia="宋体" w:cs="宋体"/>
          <w:sz w:val="21"/>
          <w:szCs w:val="21"/>
          <w:highlight w:val="none"/>
          <w:u w:val="single"/>
        </w:rPr>
        <w:t xml:space="preserve">    </w:t>
      </w:r>
      <w:r>
        <w:rPr>
          <w:rFonts w:ascii="宋体" w:hAnsi="宋体" w:eastAsia="宋体" w:cs="宋体"/>
          <w:sz w:val="21"/>
          <w:szCs w:val="21"/>
          <w:highlight w:val="none"/>
        </w:rPr>
        <w:t xml:space="preserve"> %的违约金。违约金不足以赔偿损失的，甲方有权要求乙方赔偿经济损失。</w:t>
      </w:r>
    </w:p>
    <w:p w14:paraId="356D771D">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 xml:space="preserve">（五）乙方在参与本项目采购活动过程中，如存在提供虚假承诺、证明、串通投标等违法违规行为，除承担相应的行政责 任外，甲方有权解除合同，并要求乙方承担合同总金额 </w:t>
      </w:r>
      <w:r>
        <w:rPr>
          <w:rFonts w:ascii="宋体" w:hAnsi="宋体" w:eastAsia="宋体" w:cs="宋体"/>
          <w:sz w:val="21"/>
          <w:szCs w:val="21"/>
          <w:highlight w:val="none"/>
          <w:u w:val="single"/>
        </w:rPr>
        <w:t xml:space="preserve">    </w:t>
      </w:r>
      <w:r>
        <w:rPr>
          <w:rFonts w:ascii="宋体" w:hAnsi="宋体" w:eastAsia="宋体" w:cs="宋体"/>
          <w:sz w:val="21"/>
          <w:szCs w:val="21"/>
          <w:highlight w:val="none"/>
        </w:rPr>
        <w:t xml:space="preserve"> %的违约金，违约金不足以赔偿甲方损失的，甲方有权要求乙方赔偿经济损失。</w:t>
      </w:r>
    </w:p>
    <w:p w14:paraId="4B336F92">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（六）乙方存在其他违反本合同的行为，应承担相应的违约责任（可以根据情况进行细化）；违约金不足以赔偿甲方损失的，甲方有权要求乙方赔偿经济损失。</w:t>
      </w:r>
    </w:p>
    <w:p w14:paraId="71414149">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十、不可抗力条款</w:t>
      </w:r>
    </w:p>
    <w:p w14:paraId="7EA760FF">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因不可抗力致使一方不能及时或完全履行合同的，应及时通知另一方，双方互不承担责任，并在</w:t>
      </w:r>
      <w:r>
        <w:rPr>
          <w:rFonts w:ascii="宋体" w:hAnsi="宋体" w:eastAsia="宋体" w:cs="宋体"/>
          <w:sz w:val="21"/>
          <w:szCs w:val="21"/>
          <w:highlight w:val="none"/>
          <w:u w:val="single"/>
        </w:rPr>
        <w:t xml:space="preserve">    </w:t>
      </w:r>
      <w:r>
        <w:rPr>
          <w:rFonts w:ascii="宋体" w:hAnsi="宋体" w:eastAsia="宋体" w:cs="宋体"/>
          <w:sz w:val="21"/>
          <w:szCs w:val="21"/>
          <w:highlight w:val="none"/>
        </w:rPr>
        <w:t>天内提供有关不可抗力的相关证明。合同未履行部分是否继续履行、如何履行等问题，由双方协商解决。</w:t>
      </w:r>
    </w:p>
    <w:p w14:paraId="7E38D43F">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十一、争议的解决方式</w:t>
      </w:r>
    </w:p>
    <w:p w14:paraId="2B0F0CD1">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合同发生纠纷时，双方应协商解决，协商不成，可以采用下列方式</w:t>
      </w:r>
      <w:r>
        <w:rPr>
          <w:rFonts w:ascii="宋体" w:hAnsi="宋体" w:eastAsia="宋体" w:cs="宋体"/>
          <w:sz w:val="21"/>
          <w:szCs w:val="21"/>
          <w:highlight w:val="none"/>
          <w:u w:val="single"/>
        </w:rPr>
        <w:t xml:space="preserve">    </w:t>
      </w:r>
      <w:r>
        <w:rPr>
          <w:rFonts w:ascii="宋体" w:hAnsi="宋体" w:eastAsia="宋体" w:cs="宋体"/>
          <w:sz w:val="21"/>
          <w:szCs w:val="21"/>
          <w:highlight w:val="none"/>
        </w:rPr>
        <w:t>解决：</w:t>
      </w:r>
    </w:p>
    <w:p w14:paraId="5BEBA9A4">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 xml:space="preserve">（一）提交 </w:t>
      </w:r>
      <w:r>
        <w:rPr>
          <w:rFonts w:ascii="宋体" w:hAnsi="宋体" w:eastAsia="宋体" w:cs="宋体"/>
          <w:sz w:val="21"/>
          <w:szCs w:val="21"/>
          <w:highlight w:val="none"/>
          <w:u w:val="single"/>
        </w:rPr>
        <w:t xml:space="preserve">    </w:t>
      </w:r>
      <w:r>
        <w:rPr>
          <w:rFonts w:ascii="宋体" w:hAnsi="宋体" w:eastAsia="宋体" w:cs="宋体"/>
          <w:sz w:val="21"/>
          <w:szCs w:val="21"/>
          <w:highlight w:val="none"/>
        </w:rPr>
        <w:t xml:space="preserve"> 仲裁委员会仲裁。</w:t>
      </w:r>
    </w:p>
    <w:p w14:paraId="41EE020E">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 xml:space="preserve">（二）向 </w:t>
      </w:r>
      <w:r>
        <w:rPr>
          <w:rFonts w:ascii="宋体" w:hAnsi="宋体" w:eastAsia="宋体" w:cs="宋体"/>
          <w:sz w:val="21"/>
          <w:szCs w:val="21"/>
          <w:highlight w:val="none"/>
          <w:u w:val="single"/>
        </w:rPr>
        <w:t xml:space="preserve">    </w:t>
      </w:r>
      <w:r>
        <w:rPr>
          <w:rFonts w:ascii="宋体" w:hAnsi="宋体" w:eastAsia="宋体" w:cs="宋体"/>
          <w:sz w:val="21"/>
          <w:szCs w:val="21"/>
          <w:highlight w:val="none"/>
        </w:rPr>
        <w:t>人民法院起诉。</w:t>
      </w:r>
    </w:p>
    <w:p w14:paraId="0DB61E09">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十二、合同保存</w:t>
      </w:r>
    </w:p>
    <w:p w14:paraId="41BAF4F5">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 xml:space="preserve">合同文本一式 </w:t>
      </w:r>
      <w:r>
        <w:rPr>
          <w:rFonts w:ascii="宋体" w:hAnsi="宋体" w:eastAsia="宋体" w:cs="宋体"/>
          <w:sz w:val="21"/>
          <w:szCs w:val="21"/>
          <w:highlight w:val="none"/>
          <w:u w:val="single"/>
        </w:rPr>
        <w:t xml:space="preserve">    </w:t>
      </w:r>
      <w:r>
        <w:rPr>
          <w:rFonts w:ascii="宋体" w:hAnsi="宋体" w:eastAsia="宋体" w:cs="宋体"/>
          <w:sz w:val="21"/>
          <w:szCs w:val="21"/>
          <w:highlight w:val="none"/>
        </w:rPr>
        <w:t>份，采购单位、中标（成交）供应商各执</w:t>
      </w:r>
      <w:r>
        <w:rPr>
          <w:rFonts w:ascii="宋体" w:hAnsi="宋体" w:eastAsia="宋体" w:cs="宋体"/>
          <w:sz w:val="21"/>
          <w:szCs w:val="21"/>
          <w:highlight w:val="none"/>
          <w:u w:val="single"/>
        </w:rPr>
        <w:t xml:space="preserve">    </w:t>
      </w:r>
      <w:r>
        <w:rPr>
          <w:rFonts w:ascii="宋体" w:hAnsi="宋体" w:eastAsia="宋体" w:cs="宋体"/>
          <w:sz w:val="21"/>
          <w:szCs w:val="21"/>
          <w:highlight w:val="none"/>
        </w:rPr>
        <w:t>份。合同文本保存期限为从采购结束之日起至少保存十五年。</w:t>
      </w:r>
    </w:p>
    <w:p w14:paraId="4A122A9F">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十三、合同附件</w:t>
      </w:r>
    </w:p>
    <w:p w14:paraId="258F7736">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本合同所附下列文件是构成本合同不可分割的部分，与本合同具有同等法律效力：</w:t>
      </w:r>
    </w:p>
    <w:p w14:paraId="51B99585">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1.工程清单（双方应盖章确认）</w:t>
      </w:r>
    </w:p>
    <w:p w14:paraId="01F16CAC">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2. 乙方出具的报价单（函）</w:t>
      </w:r>
    </w:p>
    <w:p w14:paraId="3690121B">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3.成交结果公告及成交通知书</w:t>
      </w:r>
    </w:p>
    <w:p w14:paraId="7D4013D3">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4. 甲方磋商（谈判）文件</w:t>
      </w:r>
    </w:p>
    <w:p w14:paraId="760BCC8E">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5. 乙方响应文件</w:t>
      </w:r>
    </w:p>
    <w:p w14:paraId="0E1144BA">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6. 甲乙双方商定的其他文件</w:t>
      </w:r>
    </w:p>
    <w:p w14:paraId="52A873CC">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十四、双方约定的其他事宜</w:t>
      </w:r>
    </w:p>
    <w:p w14:paraId="793FFBA1">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hint="eastAsia" w:eastAsia="宋体"/>
          <w:sz w:val="21"/>
          <w:szCs w:val="21"/>
          <w:highlight w:val="none"/>
          <w:lang w:eastAsia="zh-CN"/>
        </w:rPr>
      </w:pPr>
      <w:r>
        <w:rPr>
          <w:sz w:val="21"/>
          <w:szCs w:val="21"/>
          <w:highlight w:val="none"/>
          <w:u w:val="single"/>
        </w:rPr>
        <w:t xml:space="preserve">                                                  </w:t>
      </w:r>
      <w:r>
        <w:rPr>
          <w:rFonts w:hint="eastAsia"/>
          <w:sz w:val="21"/>
          <w:szCs w:val="21"/>
          <w:highlight w:val="none"/>
          <w:u w:val="single"/>
          <w:lang w:eastAsia="zh-CN"/>
        </w:rPr>
        <w:t>。</w:t>
      </w:r>
    </w:p>
    <w:p w14:paraId="4A6F322E">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十五、本合同未尽事宜，双方另行签订补充协议，补充协议是合同的组成部分。</w:t>
      </w:r>
    </w:p>
    <w:p w14:paraId="290FE681">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十六、本合同由甲乙双方盖章生效。</w:t>
      </w:r>
    </w:p>
    <w:p w14:paraId="2784C4A2">
      <w:pPr>
        <w:keepNext w:val="0"/>
        <w:keepLines w:val="0"/>
        <w:pageBreakBefore w:val="0"/>
        <w:widowControl w:val="0"/>
        <w:kinsoku/>
        <w:wordWrap/>
        <w:overflowPunct w:val="0"/>
        <w:topLinePunct w:val="0"/>
        <w:autoSpaceDE/>
        <w:autoSpaceDN/>
        <w:bidi w:val="0"/>
        <w:adjustRightInd/>
        <w:snapToGrid/>
        <w:ind w:firstLine="420" w:firstLineChars="200"/>
        <w:textAlignment w:val="auto"/>
        <w:rPr>
          <w:rFonts w:ascii="宋体" w:hAnsi="宋体" w:eastAsia="宋体" w:cs="宋体"/>
          <w:sz w:val="21"/>
          <w:szCs w:val="21"/>
          <w:highlight w:val="none"/>
        </w:rPr>
      </w:pPr>
    </w:p>
    <w:p w14:paraId="3FD2104A">
      <w:pPr>
        <w:keepNext w:val="0"/>
        <w:keepLines w:val="0"/>
        <w:pageBreakBefore w:val="0"/>
        <w:widowControl w:val="0"/>
        <w:kinsoku/>
        <w:wordWrap/>
        <w:overflowPunct w:val="0"/>
        <w:topLinePunct w:val="0"/>
        <w:autoSpaceDE/>
        <w:autoSpaceDN/>
        <w:bidi w:val="0"/>
        <w:adjustRightInd/>
        <w:snapToGrid/>
        <w:spacing w:line="600" w:lineRule="auto"/>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甲方名称：</w:t>
      </w:r>
      <w:r>
        <w:rPr>
          <w:rFonts w:hint="eastAsia" w:ascii="宋体" w:hAnsi="宋体" w:eastAsia="宋体" w:cs="宋体"/>
          <w:sz w:val="21"/>
          <w:szCs w:val="21"/>
          <w:highlight w:val="none"/>
          <w:lang w:val="en-US" w:eastAsia="zh-CN"/>
        </w:rPr>
        <w:t xml:space="preserve">                     </w:t>
      </w:r>
      <w:r>
        <w:rPr>
          <w:rFonts w:ascii="宋体" w:hAnsi="宋体" w:eastAsia="宋体" w:cs="宋体"/>
          <w:sz w:val="21"/>
          <w:szCs w:val="21"/>
          <w:highlight w:val="none"/>
        </w:rPr>
        <w:t>（</w:t>
      </w:r>
      <w:r>
        <w:rPr>
          <w:rFonts w:hint="eastAsia" w:ascii="宋体" w:hAnsi="宋体" w:eastAsia="宋体" w:cs="宋体"/>
          <w:sz w:val="21"/>
          <w:szCs w:val="21"/>
          <w:highlight w:val="none"/>
          <w:lang w:val="en-US" w:eastAsia="zh-CN"/>
        </w:rPr>
        <w:t>盖</w:t>
      </w:r>
      <w:r>
        <w:rPr>
          <w:rFonts w:ascii="宋体" w:hAnsi="宋体" w:eastAsia="宋体" w:cs="宋体"/>
          <w:sz w:val="21"/>
          <w:szCs w:val="21"/>
          <w:highlight w:val="none"/>
        </w:rPr>
        <w:t>章）</w:t>
      </w:r>
    </w:p>
    <w:p w14:paraId="025DB971">
      <w:pPr>
        <w:keepNext w:val="0"/>
        <w:keepLines w:val="0"/>
        <w:pageBreakBefore w:val="0"/>
        <w:widowControl w:val="0"/>
        <w:kinsoku/>
        <w:wordWrap/>
        <w:overflowPunct w:val="0"/>
        <w:topLinePunct w:val="0"/>
        <w:autoSpaceDE/>
        <w:autoSpaceDN/>
        <w:bidi w:val="0"/>
        <w:adjustRightInd/>
        <w:snapToGrid/>
        <w:spacing w:line="600" w:lineRule="auto"/>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甲方法定代表人或负责人：</w:t>
      </w:r>
      <w:r>
        <w:rPr>
          <w:rFonts w:hint="eastAsia" w:ascii="宋体" w:hAnsi="宋体" w:eastAsia="宋体" w:cs="宋体"/>
          <w:sz w:val="21"/>
          <w:szCs w:val="21"/>
          <w:highlight w:val="none"/>
          <w:lang w:val="en-US" w:eastAsia="zh-CN"/>
        </w:rPr>
        <w:t xml:space="preserve">       </w:t>
      </w:r>
      <w:r>
        <w:rPr>
          <w:rFonts w:ascii="宋体" w:hAnsi="宋体" w:eastAsia="宋体" w:cs="宋体"/>
          <w:sz w:val="21"/>
          <w:szCs w:val="21"/>
          <w:highlight w:val="none"/>
        </w:rPr>
        <w:t>（签字）</w:t>
      </w:r>
    </w:p>
    <w:p w14:paraId="395A62E9">
      <w:pPr>
        <w:keepNext w:val="0"/>
        <w:keepLines w:val="0"/>
        <w:pageBreakBefore w:val="0"/>
        <w:widowControl w:val="0"/>
        <w:kinsoku/>
        <w:wordWrap/>
        <w:overflowPunct w:val="0"/>
        <w:topLinePunct w:val="0"/>
        <w:autoSpaceDE/>
        <w:autoSpaceDN/>
        <w:bidi w:val="0"/>
        <w:adjustRightInd/>
        <w:snapToGrid/>
        <w:spacing w:line="600" w:lineRule="auto"/>
        <w:ind w:firstLine="420" w:firstLineChars="200"/>
        <w:textAlignment w:val="auto"/>
        <w:rPr>
          <w:rFonts w:ascii="Arial"/>
          <w:sz w:val="21"/>
          <w:szCs w:val="21"/>
          <w:highlight w:val="none"/>
        </w:rPr>
      </w:pPr>
      <w:r>
        <w:rPr>
          <w:rFonts w:ascii="宋体" w:hAnsi="宋体" w:eastAsia="宋体" w:cs="宋体"/>
          <w:sz w:val="21"/>
          <w:szCs w:val="21"/>
          <w:highlight w:val="none"/>
        </w:rPr>
        <w:t>年  月   日</w:t>
      </w:r>
    </w:p>
    <w:p w14:paraId="127AFC80">
      <w:pPr>
        <w:keepNext w:val="0"/>
        <w:keepLines w:val="0"/>
        <w:pageBreakBefore w:val="0"/>
        <w:widowControl w:val="0"/>
        <w:kinsoku/>
        <w:wordWrap/>
        <w:overflowPunct w:val="0"/>
        <w:topLinePunct w:val="0"/>
        <w:autoSpaceDE/>
        <w:autoSpaceDN/>
        <w:bidi w:val="0"/>
        <w:adjustRightInd/>
        <w:snapToGrid/>
        <w:spacing w:line="600" w:lineRule="auto"/>
        <w:ind w:firstLine="420" w:firstLineChars="200"/>
        <w:textAlignment w:val="auto"/>
        <w:rPr>
          <w:rFonts w:ascii="宋体" w:hAnsi="宋体" w:eastAsia="宋体" w:cs="宋体"/>
          <w:sz w:val="21"/>
          <w:szCs w:val="21"/>
          <w:highlight w:val="none"/>
        </w:rPr>
      </w:pPr>
    </w:p>
    <w:p w14:paraId="5F931516">
      <w:pPr>
        <w:keepNext w:val="0"/>
        <w:keepLines w:val="0"/>
        <w:pageBreakBefore w:val="0"/>
        <w:widowControl w:val="0"/>
        <w:kinsoku/>
        <w:wordWrap/>
        <w:overflowPunct w:val="0"/>
        <w:topLinePunct w:val="0"/>
        <w:autoSpaceDE/>
        <w:autoSpaceDN/>
        <w:bidi w:val="0"/>
        <w:adjustRightInd/>
        <w:snapToGrid/>
        <w:spacing w:line="600" w:lineRule="auto"/>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乙方名称：</w:t>
      </w:r>
      <w:r>
        <w:rPr>
          <w:rFonts w:hint="eastAsia" w:ascii="宋体" w:hAnsi="宋体" w:eastAsia="宋体" w:cs="宋体"/>
          <w:sz w:val="21"/>
          <w:szCs w:val="21"/>
          <w:highlight w:val="none"/>
          <w:lang w:val="en-US" w:eastAsia="zh-CN"/>
        </w:rPr>
        <w:t xml:space="preserve">                       </w:t>
      </w:r>
      <w:r>
        <w:rPr>
          <w:rFonts w:ascii="宋体" w:hAnsi="宋体" w:eastAsia="宋体" w:cs="宋体"/>
          <w:sz w:val="21"/>
          <w:szCs w:val="21"/>
          <w:highlight w:val="none"/>
        </w:rPr>
        <w:t>（</w:t>
      </w:r>
      <w:r>
        <w:rPr>
          <w:rFonts w:hint="eastAsia" w:ascii="宋体" w:hAnsi="宋体" w:eastAsia="宋体" w:cs="宋体"/>
          <w:sz w:val="21"/>
          <w:szCs w:val="21"/>
          <w:highlight w:val="none"/>
          <w:lang w:val="en-US" w:eastAsia="zh-CN"/>
        </w:rPr>
        <w:t>盖</w:t>
      </w:r>
      <w:r>
        <w:rPr>
          <w:rFonts w:ascii="宋体" w:hAnsi="宋体" w:eastAsia="宋体" w:cs="宋体"/>
          <w:sz w:val="21"/>
          <w:szCs w:val="21"/>
          <w:highlight w:val="none"/>
        </w:rPr>
        <w:t>章）</w:t>
      </w:r>
    </w:p>
    <w:p w14:paraId="054F8532">
      <w:pPr>
        <w:keepNext w:val="0"/>
        <w:keepLines w:val="0"/>
        <w:pageBreakBefore w:val="0"/>
        <w:widowControl w:val="0"/>
        <w:kinsoku/>
        <w:wordWrap/>
        <w:overflowPunct w:val="0"/>
        <w:topLinePunct w:val="0"/>
        <w:autoSpaceDE/>
        <w:autoSpaceDN/>
        <w:bidi w:val="0"/>
        <w:adjustRightInd/>
        <w:snapToGrid/>
        <w:spacing w:line="600" w:lineRule="auto"/>
        <w:ind w:firstLine="420" w:firstLineChars="200"/>
        <w:textAlignment w:val="auto"/>
        <w:rPr>
          <w:rFonts w:ascii="宋体" w:hAnsi="宋体" w:eastAsia="宋体" w:cs="宋体"/>
          <w:sz w:val="21"/>
          <w:szCs w:val="21"/>
          <w:highlight w:val="none"/>
        </w:rPr>
      </w:pPr>
      <w:r>
        <w:rPr>
          <w:rFonts w:ascii="宋体" w:hAnsi="宋体" w:eastAsia="宋体" w:cs="宋体"/>
          <w:sz w:val="21"/>
          <w:szCs w:val="21"/>
          <w:highlight w:val="none"/>
        </w:rPr>
        <w:t>乙方法定代表人或负责人：</w:t>
      </w:r>
      <w:r>
        <w:rPr>
          <w:rFonts w:hint="eastAsia" w:ascii="宋体" w:hAnsi="宋体" w:eastAsia="宋体" w:cs="宋体"/>
          <w:sz w:val="21"/>
          <w:szCs w:val="21"/>
          <w:highlight w:val="none"/>
          <w:lang w:val="en-US" w:eastAsia="zh-CN"/>
        </w:rPr>
        <w:t xml:space="preserve">         </w:t>
      </w:r>
      <w:r>
        <w:rPr>
          <w:rFonts w:ascii="宋体" w:hAnsi="宋体" w:eastAsia="宋体" w:cs="宋体"/>
          <w:sz w:val="21"/>
          <w:szCs w:val="21"/>
          <w:highlight w:val="none"/>
        </w:rPr>
        <w:t>（签字）</w:t>
      </w:r>
    </w:p>
    <w:p w14:paraId="00F299CC">
      <w:pPr>
        <w:pageBreakBefore w:val="0"/>
        <w:kinsoku/>
        <w:wordWrap/>
        <w:overflowPunct w:val="0"/>
        <w:topLinePunct w:val="0"/>
        <w:bidi w:val="0"/>
        <w:ind w:firstLine="420" w:firstLineChars="200"/>
        <w:rPr>
          <w:rFonts w:hint="eastAsia"/>
          <w:sz w:val="21"/>
          <w:szCs w:val="21"/>
          <w:highlight w:val="none"/>
        </w:rPr>
      </w:pPr>
      <w:r>
        <w:rPr>
          <w:rFonts w:ascii="宋体" w:hAnsi="宋体" w:eastAsia="宋体" w:cs="宋体"/>
          <w:sz w:val="21"/>
          <w:szCs w:val="21"/>
          <w:highlight w:val="none"/>
        </w:rPr>
        <w:t>年  月   日</w:t>
      </w:r>
    </w:p>
    <w:p w14:paraId="177EA7E0">
      <w:pPr>
        <w:pageBreakBefore w:val="0"/>
        <w:kinsoku/>
        <w:wordWrap/>
        <w:overflowPunct w:val="0"/>
        <w:topLinePunct w:val="0"/>
        <w:bidi w:val="0"/>
        <w:rPr>
          <w:rFonts w:hint="default"/>
          <w:highlight w:val="none"/>
          <w:lang w:val="en-US" w:eastAsia="zh-CN"/>
        </w:rPr>
      </w:pPr>
    </w:p>
    <w:p w14:paraId="508C1960">
      <w:pPr>
        <w:pageBreakBefore w:val="0"/>
        <w:kinsoku/>
        <w:wordWrap/>
        <w:overflowPunct w:val="0"/>
        <w:topLinePunct w:val="0"/>
        <w:bidi w:val="0"/>
        <w:rPr>
          <w:rFonts w:hint="default"/>
          <w:highlight w:val="none"/>
          <w:lang w:val="en-US" w:eastAsia="zh-CN"/>
        </w:rPr>
      </w:pPr>
    </w:p>
    <w:p w14:paraId="33BA6CBD">
      <w:pPr>
        <w:pStyle w:val="3"/>
        <w:pageBreakBefore w:val="0"/>
        <w:kinsoku/>
        <w:wordWrap/>
        <w:overflowPunct w:val="0"/>
        <w:topLinePunct w:val="0"/>
        <w:bidi w:val="0"/>
        <w:rPr>
          <w:rFonts w:hint="default"/>
          <w:highlight w:val="none"/>
          <w:lang w:val="en-US" w:eastAsia="zh-CN"/>
        </w:rPr>
      </w:pPr>
    </w:p>
    <w:p w14:paraId="2E2DFDAB">
      <w:pPr>
        <w:pageBreakBefore w:val="0"/>
        <w:kinsoku/>
        <w:wordWrap/>
        <w:overflowPunct w:val="0"/>
        <w:topLinePunct w:val="0"/>
        <w:bidi w:val="0"/>
        <w:rPr>
          <w:rFonts w:hint="default"/>
          <w:highlight w:val="none"/>
          <w:lang w:val="en-US" w:eastAsia="zh-CN"/>
        </w:rPr>
      </w:pPr>
    </w:p>
    <w:p w14:paraId="48B24EB1">
      <w:pPr>
        <w:pStyle w:val="3"/>
        <w:pageBreakBefore w:val="0"/>
        <w:kinsoku/>
        <w:wordWrap/>
        <w:overflowPunct w:val="0"/>
        <w:topLinePunct w:val="0"/>
        <w:bidi w:val="0"/>
        <w:rPr>
          <w:rFonts w:hint="default"/>
          <w:highlight w:val="none"/>
          <w:lang w:val="en-US" w:eastAsia="zh-CN"/>
        </w:rPr>
      </w:pPr>
    </w:p>
    <w:p w14:paraId="26E871F9">
      <w:pPr>
        <w:pageBreakBefore w:val="0"/>
        <w:kinsoku/>
        <w:wordWrap/>
        <w:overflowPunct w:val="0"/>
        <w:topLinePunct w:val="0"/>
        <w:bidi w:val="0"/>
        <w:rPr>
          <w:rFonts w:hint="default"/>
          <w:highlight w:val="none"/>
          <w:lang w:val="en-US" w:eastAsia="zh-CN"/>
        </w:rPr>
      </w:pPr>
    </w:p>
    <w:p w14:paraId="27F30E71">
      <w:pPr>
        <w:pStyle w:val="3"/>
        <w:pageBreakBefore w:val="0"/>
        <w:kinsoku/>
        <w:wordWrap/>
        <w:overflowPunct w:val="0"/>
        <w:topLinePunct w:val="0"/>
        <w:bidi w:val="0"/>
        <w:rPr>
          <w:rFonts w:hint="default"/>
          <w:highlight w:val="none"/>
          <w:lang w:val="en-US" w:eastAsia="zh-CN"/>
        </w:rPr>
      </w:pPr>
    </w:p>
    <w:p w14:paraId="4B24B30E">
      <w:pPr>
        <w:pageBreakBefore w:val="0"/>
        <w:kinsoku/>
        <w:wordWrap/>
        <w:overflowPunct w:val="0"/>
        <w:topLinePunct w:val="0"/>
        <w:bidi w:val="0"/>
        <w:rPr>
          <w:rFonts w:hint="default"/>
          <w:highlight w:val="none"/>
          <w:lang w:val="en-US" w:eastAsia="zh-CN"/>
        </w:rPr>
      </w:pPr>
    </w:p>
    <w:p w14:paraId="75425B94">
      <w:pPr>
        <w:pStyle w:val="3"/>
        <w:pageBreakBefore w:val="0"/>
        <w:kinsoku/>
        <w:wordWrap/>
        <w:overflowPunct w:val="0"/>
        <w:topLinePunct w:val="0"/>
        <w:bidi w:val="0"/>
        <w:rPr>
          <w:rFonts w:hint="default"/>
          <w:highlight w:val="none"/>
          <w:lang w:val="en-US" w:eastAsia="zh-CN"/>
        </w:rPr>
      </w:pPr>
    </w:p>
    <w:p w14:paraId="583CC5D6">
      <w:pPr>
        <w:pageBreakBefore w:val="0"/>
        <w:kinsoku/>
        <w:wordWrap/>
        <w:overflowPunct w:val="0"/>
        <w:topLinePunct w:val="0"/>
        <w:bidi w:val="0"/>
        <w:rPr>
          <w:rFonts w:hint="default"/>
          <w:highlight w:val="none"/>
          <w:lang w:val="en-US" w:eastAsia="zh-CN"/>
        </w:rPr>
      </w:pPr>
    </w:p>
    <w:p w14:paraId="06FBA471">
      <w:pPr>
        <w:pStyle w:val="3"/>
        <w:pageBreakBefore w:val="0"/>
        <w:kinsoku/>
        <w:wordWrap/>
        <w:overflowPunct w:val="0"/>
        <w:topLinePunct w:val="0"/>
        <w:bidi w:val="0"/>
        <w:rPr>
          <w:rFonts w:hint="default"/>
          <w:highlight w:val="none"/>
          <w:lang w:val="en-US" w:eastAsia="zh-CN"/>
        </w:rPr>
      </w:pPr>
    </w:p>
    <w:p w14:paraId="3A813CD2">
      <w:pPr>
        <w:pageBreakBefore w:val="0"/>
        <w:kinsoku/>
        <w:wordWrap/>
        <w:overflowPunct w:val="0"/>
        <w:topLinePunct w:val="0"/>
        <w:bidi w:val="0"/>
        <w:rPr>
          <w:rFonts w:hint="default"/>
          <w:highlight w:val="none"/>
          <w:lang w:val="en-US" w:eastAsia="zh-CN"/>
        </w:rPr>
      </w:pPr>
    </w:p>
    <w:p w14:paraId="6F0E604B">
      <w:pPr>
        <w:pageBreakBefore w:val="0"/>
        <w:kinsoku/>
        <w:wordWrap/>
        <w:overflowPunct w:val="0"/>
        <w:topLinePunct w:val="0"/>
        <w:bidi w:val="0"/>
        <w:rPr>
          <w:rFonts w:hint="default"/>
          <w:highlight w:val="none"/>
          <w:lang w:val="en-US" w:eastAsia="zh-CN"/>
        </w:rPr>
      </w:pPr>
    </w:p>
    <w:p w14:paraId="5662955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p>
    <w:p w14:paraId="18813DB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二.验收</w:t>
      </w:r>
    </w:p>
    <w:p w14:paraId="7DA5DD2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严格按照采购合同开展履约验收。采购人或者采购代理机构应当成立验收小组，按照采购合同的约定对投标人履约情况进行验收。验收时，应当按照采购合同的约定对每一项技术、服务、安全标准的履约情况进行确认。验收结束后，应当出具验收书（参考格式附后），列明各项标准的验收情况及项目总体评价，由验收双方共同签署。验收结果应当与采购合同约定的资金支付及履约保证金返还条件挂钩。履约验收的各项资料应当存档备查。</w:t>
      </w:r>
    </w:p>
    <w:p w14:paraId="4B88D52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p>
    <w:p w14:paraId="663B16D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p>
    <w:p w14:paraId="0B01E4E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p>
    <w:p w14:paraId="496F342F">
      <w:pPr>
        <w:pStyle w:val="3"/>
        <w:pageBreakBefore w:val="0"/>
        <w:kinsoku/>
        <w:wordWrap/>
        <w:overflowPunct w:val="0"/>
        <w:topLinePunct w:val="0"/>
        <w:bidi w:val="0"/>
        <w:rPr>
          <w:rFonts w:hint="eastAsia" w:ascii="宋体" w:hAnsi="宋体" w:eastAsia="宋体" w:cs="宋体"/>
          <w:highlight w:val="none"/>
          <w:lang w:val="en-US" w:eastAsia="zh-CN"/>
        </w:rPr>
      </w:pPr>
    </w:p>
    <w:p w14:paraId="67A38978">
      <w:pPr>
        <w:pageBreakBefore w:val="0"/>
        <w:kinsoku/>
        <w:wordWrap/>
        <w:overflowPunct w:val="0"/>
        <w:topLinePunct w:val="0"/>
        <w:bidi w:val="0"/>
        <w:rPr>
          <w:rFonts w:hint="eastAsia" w:ascii="宋体" w:hAnsi="宋体" w:eastAsia="宋体" w:cs="宋体"/>
          <w:highlight w:val="none"/>
          <w:lang w:val="en-US" w:eastAsia="zh-CN"/>
        </w:rPr>
      </w:pPr>
    </w:p>
    <w:p w14:paraId="1683AAC1">
      <w:pPr>
        <w:pStyle w:val="3"/>
        <w:pageBreakBefore w:val="0"/>
        <w:kinsoku/>
        <w:wordWrap/>
        <w:overflowPunct w:val="0"/>
        <w:topLinePunct w:val="0"/>
        <w:bidi w:val="0"/>
        <w:rPr>
          <w:rFonts w:hint="eastAsia" w:ascii="宋体" w:hAnsi="宋体" w:eastAsia="宋体" w:cs="宋体"/>
          <w:highlight w:val="none"/>
          <w:lang w:val="en-US" w:eastAsia="zh-CN"/>
        </w:rPr>
      </w:pPr>
    </w:p>
    <w:p w14:paraId="05846492">
      <w:pPr>
        <w:pageBreakBefore w:val="0"/>
        <w:kinsoku/>
        <w:wordWrap/>
        <w:overflowPunct w:val="0"/>
        <w:topLinePunct w:val="0"/>
        <w:bidi w:val="0"/>
        <w:rPr>
          <w:rFonts w:hint="eastAsia" w:ascii="宋体" w:hAnsi="宋体" w:eastAsia="宋体" w:cs="宋体"/>
          <w:highlight w:val="none"/>
          <w:lang w:val="en-US" w:eastAsia="zh-CN"/>
        </w:rPr>
      </w:pPr>
    </w:p>
    <w:p w14:paraId="591B46BB">
      <w:pPr>
        <w:pStyle w:val="3"/>
        <w:pageBreakBefore w:val="0"/>
        <w:kinsoku/>
        <w:wordWrap/>
        <w:overflowPunct w:val="0"/>
        <w:topLinePunct w:val="0"/>
        <w:bidi w:val="0"/>
        <w:rPr>
          <w:rFonts w:hint="eastAsia" w:ascii="宋体" w:hAnsi="宋体" w:eastAsia="宋体" w:cs="宋体"/>
          <w:highlight w:val="none"/>
          <w:lang w:val="en-US" w:eastAsia="zh-CN"/>
        </w:rPr>
      </w:pPr>
    </w:p>
    <w:p w14:paraId="30568502">
      <w:pPr>
        <w:pageBreakBefore w:val="0"/>
        <w:kinsoku/>
        <w:wordWrap/>
        <w:overflowPunct w:val="0"/>
        <w:topLinePunct w:val="0"/>
        <w:bidi w:val="0"/>
        <w:rPr>
          <w:rFonts w:hint="eastAsia" w:ascii="宋体" w:hAnsi="宋体" w:eastAsia="宋体" w:cs="宋体"/>
          <w:highlight w:val="none"/>
          <w:lang w:val="en-US" w:eastAsia="zh-CN"/>
        </w:rPr>
      </w:pPr>
    </w:p>
    <w:p w14:paraId="1775561C">
      <w:pPr>
        <w:pStyle w:val="3"/>
        <w:pageBreakBefore w:val="0"/>
        <w:kinsoku/>
        <w:wordWrap/>
        <w:overflowPunct w:val="0"/>
        <w:topLinePunct w:val="0"/>
        <w:bidi w:val="0"/>
        <w:rPr>
          <w:rFonts w:hint="eastAsia" w:ascii="宋体" w:hAnsi="宋体" w:eastAsia="宋体" w:cs="宋体"/>
          <w:highlight w:val="none"/>
          <w:lang w:val="en-US" w:eastAsia="zh-CN"/>
        </w:rPr>
      </w:pPr>
    </w:p>
    <w:p w14:paraId="18E54752">
      <w:pPr>
        <w:pageBreakBefore w:val="0"/>
        <w:kinsoku/>
        <w:wordWrap/>
        <w:overflowPunct w:val="0"/>
        <w:topLinePunct w:val="0"/>
        <w:bidi w:val="0"/>
        <w:rPr>
          <w:rFonts w:hint="eastAsia" w:ascii="宋体" w:hAnsi="宋体" w:eastAsia="宋体" w:cs="宋体"/>
          <w:highlight w:val="none"/>
          <w:lang w:val="en-US" w:eastAsia="zh-CN"/>
        </w:rPr>
      </w:pPr>
    </w:p>
    <w:p w14:paraId="4B15E598">
      <w:pPr>
        <w:pStyle w:val="3"/>
        <w:pageBreakBefore w:val="0"/>
        <w:kinsoku/>
        <w:wordWrap/>
        <w:overflowPunct w:val="0"/>
        <w:topLinePunct w:val="0"/>
        <w:bidi w:val="0"/>
        <w:rPr>
          <w:rFonts w:hint="eastAsia" w:ascii="宋体" w:hAnsi="宋体" w:eastAsia="宋体" w:cs="宋体"/>
          <w:highlight w:val="none"/>
          <w:lang w:val="en-US" w:eastAsia="zh-CN"/>
        </w:rPr>
      </w:pPr>
    </w:p>
    <w:p w14:paraId="59BB5975">
      <w:pPr>
        <w:pageBreakBefore w:val="0"/>
        <w:kinsoku/>
        <w:wordWrap/>
        <w:overflowPunct w:val="0"/>
        <w:topLinePunct w:val="0"/>
        <w:bidi w:val="0"/>
        <w:rPr>
          <w:rFonts w:hint="eastAsia" w:ascii="宋体" w:hAnsi="宋体" w:eastAsia="宋体" w:cs="宋体"/>
          <w:highlight w:val="none"/>
          <w:lang w:val="en-US" w:eastAsia="zh-CN"/>
        </w:rPr>
      </w:pPr>
    </w:p>
    <w:p w14:paraId="51B3D963">
      <w:pPr>
        <w:pStyle w:val="3"/>
        <w:pageBreakBefore w:val="0"/>
        <w:kinsoku/>
        <w:wordWrap/>
        <w:overflowPunct w:val="0"/>
        <w:topLinePunct w:val="0"/>
        <w:bidi w:val="0"/>
        <w:rPr>
          <w:rFonts w:hint="eastAsia" w:ascii="宋体" w:hAnsi="宋体" w:eastAsia="宋体" w:cs="宋体"/>
          <w:highlight w:val="none"/>
          <w:lang w:val="en-US" w:eastAsia="zh-CN"/>
        </w:rPr>
      </w:pPr>
    </w:p>
    <w:p w14:paraId="184B00C4">
      <w:pPr>
        <w:pageBreakBefore w:val="0"/>
        <w:kinsoku/>
        <w:wordWrap/>
        <w:overflowPunct w:val="0"/>
        <w:topLinePunct w:val="0"/>
        <w:bidi w:val="0"/>
        <w:rPr>
          <w:rFonts w:hint="eastAsia" w:ascii="宋体" w:hAnsi="宋体" w:eastAsia="宋体" w:cs="宋体"/>
          <w:highlight w:val="none"/>
          <w:lang w:val="en-US" w:eastAsia="zh-CN"/>
        </w:rPr>
      </w:pPr>
    </w:p>
    <w:p w14:paraId="621F13A4">
      <w:pPr>
        <w:pStyle w:val="3"/>
        <w:pageBreakBefore w:val="0"/>
        <w:kinsoku/>
        <w:wordWrap/>
        <w:overflowPunct w:val="0"/>
        <w:topLinePunct w:val="0"/>
        <w:bidi w:val="0"/>
        <w:rPr>
          <w:rFonts w:hint="eastAsia"/>
          <w:highlight w:val="none"/>
          <w:lang w:val="en-US" w:eastAsia="zh-CN"/>
        </w:rPr>
      </w:pPr>
    </w:p>
    <w:p w14:paraId="36D9C1E3">
      <w:pPr>
        <w:pStyle w:val="3"/>
        <w:pageBreakBefore w:val="0"/>
        <w:kinsoku/>
        <w:wordWrap/>
        <w:overflowPunct w:val="0"/>
        <w:topLinePunct w:val="0"/>
        <w:bidi w:val="0"/>
        <w:rPr>
          <w:rFonts w:hint="eastAsia" w:ascii="宋体" w:hAnsi="宋体" w:eastAsia="宋体" w:cs="宋体"/>
          <w:highlight w:val="none"/>
          <w:lang w:val="en-US" w:eastAsia="zh-CN"/>
        </w:rPr>
      </w:pPr>
    </w:p>
    <w:p w14:paraId="71F448E1">
      <w:pPr>
        <w:pageBreakBefore w:val="0"/>
        <w:kinsoku/>
        <w:wordWrap/>
        <w:overflowPunct w:val="0"/>
        <w:topLinePunct w:val="0"/>
        <w:bidi w:val="0"/>
        <w:rPr>
          <w:rFonts w:hint="eastAsia" w:ascii="宋体" w:hAnsi="宋体" w:eastAsia="宋体" w:cs="宋体"/>
          <w:highlight w:val="none"/>
          <w:lang w:val="en-US" w:eastAsia="zh-CN"/>
        </w:rPr>
      </w:pPr>
    </w:p>
    <w:p w14:paraId="6A00F4A5">
      <w:pPr>
        <w:pStyle w:val="3"/>
        <w:pageBreakBefore w:val="0"/>
        <w:kinsoku/>
        <w:wordWrap/>
        <w:overflowPunct w:val="0"/>
        <w:topLinePunct w:val="0"/>
        <w:bidi w:val="0"/>
        <w:rPr>
          <w:rFonts w:hint="eastAsia" w:ascii="宋体" w:hAnsi="宋体" w:eastAsia="宋体" w:cs="宋体"/>
          <w:highlight w:val="none"/>
          <w:lang w:val="en-US" w:eastAsia="zh-CN"/>
        </w:rPr>
      </w:pPr>
    </w:p>
    <w:p w14:paraId="23A23180">
      <w:pPr>
        <w:pageBreakBefore w:val="0"/>
        <w:kinsoku/>
        <w:wordWrap/>
        <w:overflowPunct w:val="0"/>
        <w:topLinePunct w:val="0"/>
        <w:bidi w:val="0"/>
        <w:rPr>
          <w:rFonts w:hint="eastAsia"/>
          <w:highlight w:val="none"/>
          <w:lang w:val="en-US" w:eastAsia="zh-CN"/>
        </w:rPr>
      </w:pPr>
    </w:p>
    <w:p w14:paraId="17FB395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p>
    <w:p w14:paraId="59BC819A">
      <w:pPr>
        <w:pStyle w:val="12"/>
        <w:pageBreakBefore w:val="0"/>
        <w:kinsoku/>
        <w:wordWrap/>
        <w:overflowPunct w:val="0"/>
        <w:topLinePunct w:val="0"/>
        <w:bidi w:val="0"/>
        <w:spacing w:line="358" w:lineRule="auto"/>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政府采购工程履约验收书</w:t>
      </w:r>
    </w:p>
    <w:p w14:paraId="0B1E5479">
      <w:pPr>
        <w:pStyle w:val="12"/>
        <w:pageBreakBefore w:val="0"/>
        <w:kinsoku/>
        <w:wordWrap/>
        <w:overflowPunct w:val="0"/>
        <w:topLinePunct w:val="0"/>
        <w:bidi w:val="0"/>
        <w:spacing w:line="358" w:lineRule="auto"/>
        <w:rPr>
          <w:highlight w:val="none"/>
        </w:rPr>
      </w:pPr>
    </w:p>
    <w:p w14:paraId="5237EFD8">
      <w:pPr>
        <w:pageBreakBefore w:val="0"/>
        <w:kinsoku/>
        <w:wordWrap/>
        <w:overflowPunct w:val="0"/>
        <w:topLinePunct w:val="0"/>
        <w:bidi w:val="0"/>
        <w:spacing w:before="68" w:line="225" w:lineRule="auto"/>
        <w:ind w:left="4650"/>
        <w:outlineLvl w:val="2"/>
        <w:rPr>
          <w:rFonts w:ascii="宋体" w:hAnsi="宋体" w:eastAsia="宋体" w:cs="宋体"/>
          <w:sz w:val="21"/>
          <w:szCs w:val="21"/>
          <w:highlight w:val="none"/>
        </w:rPr>
      </w:pPr>
      <w:r>
        <w:rPr>
          <w:rFonts w:ascii="宋体" w:hAnsi="宋体" w:eastAsia="宋体" w:cs="宋体"/>
          <w:spacing w:val="1"/>
          <w:sz w:val="21"/>
          <w:szCs w:val="21"/>
          <w:highlight w:val="none"/>
        </w:rPr>
        <w:t>（参考格式）</w:t>
      </w:r>
    </w:p>
    <w:p w14:paraId="31E31E1E">
      <w:pPr>
        <w:pageBreakBefore w:val="0"/>
        <w:kinsoku/>
        <w:wordWrap/>
        <w:overflowPunct w:val="0"/>
        <w:topLinePunct w:val="0"/>
        <w:bidi w:val="0"/>
        <w:spacing w:line="230" w:lineRule="exact"/>
        <w:rPr>
          <w:highlight w:val="none"/>
        </w:rPr>
      </w:pPr>
    </w:p>
    <w:tbl>
      <w:tblPr>
        <w:tblStyle w:val="24"/>
        <w:tblW w:w="559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956"/>
        <w:gridCol w:w="7348"/>
      </w:tblGrid>
      <w:tr w14:paraId="7577AD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1051" w:type="pct"/>
            <w:vAlign w:val="top"/>
          </w:tcPr>
          <w:p w14:paraId="0B365197">
            <w:pPr>
              <w:pStyle w:val="23"/>
              <w:pageBreakBefore w:val="0"/>
              <w:kinsoku/>
              <w:wordWrap/>
              <w:overflowPunct w:val="0"/>
              <w:topLinePunct w:val="0"/>
              <w:bidi w:val="0"/>
              <w:spacing w:before="89" w:line="222" w:lineRule="auto"/>
              <w:ind w:left="108"/>
              <w:rPr>
                <w:highlight w:val="none"/>
              </w:rPr>
            </w:pPr>
            <w:r>
              <w:rPr>
                <w:spacing w:val="-1"/>
                <w:highlight w:val="none"/>
              </w:rPr>
              <w:t>项目名称</w:t>
            </w:r>
          </w:p>
        </w:tc>
        <w:tc>
          <w:tcPr>
            <w:tcW w:w="3948" w:type="pct"/>
            <w:vAlign w:val="top"/>
          </w:tcPr>
          <w:p w14:paraId="262D9DE3">
            <w:pPr>
              <w:pageBreakBefore w:val="0"/>
              <w:kinsoku/>
              <w:wordWrap/>
              <w:overflowPunct w:val="0"/>
              <w:topLinePunct w:val="0"/>
              <w:bidi w:val="0"/>
              <w:rPr>
                <w:rFonts w:ascii="Arial"/>
                <w:sz w:val="21"/>
                <w:highlight w:val="none"/>
              </w:rPr>
            </w:pPr>
          </w:p>
        </w:tc>
      </w:tr>
      <w:tr w14:paraId="26E5E3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1051" w:type="pct"/>
            <w:vAlign w:val="top"/>
          </w:tcPr>
          <w:p w14:paraId="6876740A">
            <w:pPr>
              <w:pStyle w:val="23"/>
              <w:pageBreakBefore w:val="0"/>
              <w:kinsoku/>
              <w:wordWrap/>
              <w:overflowPunct w:val="0"/>
              <w:topLinePunct w:val="0"/>
              <w:bidi w:val="0"/>
              <w:spacing w:before="84" w:line="221" w:lineRule="auto"/>
              <w:ind w:left="108"/>
              <w:rPr>
                <w:highlight w:val="none"/>
              </w:rPr>
            </w:pPr>
            <w:r>
              <w:rPr>
                <w:spacing w:val="-1"/>
                <w:highlight w:val="none"/>
              </w:rPr>
              <w:t>项目编号</w:t>
            </w:r>
          </w:p>
        </w:tc>
        <w:tc>
          <w:tcPr>
            <w:tcW w:w="3948" w:type="pct"/>
            <w:vAlign w:val="top"/>
          </w:tcPr>
          <w:p w14:paraId="3E82C0BB">
            <w:pPr>
              <w:pageBreakBefore w:val="0"/>
              <w:kinsoku/>
              <w:wordWrap/>
              <w:overflowPunct w:val="0"/>
              <w:topLinePunct w:val="0"/>
              <w:bidi w:val="0"/>
              <w:rPr>
                <w:rFonts w:ascii="Arial"/>
                <w:sz w:val="21"/>
                <w:highlight w:val="none"/>
              </w:rPr>
            </w:pPr>
          </w:p>
        </w:tc>
      </w:tr>
      <w:tr w14:paraId="14A13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1051" w:type="pct"/>
            <w:vAlign w:val="top"/>
          </w:tcPr>
          <w:p w14:paraId="3BFC19F0">
            <w:pPr>
              <w:pStyle w:val="23"/>
              <w:pageBreakBefore w:val="0"/>
              <w:kinsoku/>
              <w:wordWrap/>
              <w:overflowPunct w:val="0"/>
              <w:topLinePunct w:val="0"/>
              <w:bidi w:val="0"/>
              <w:spacing w:before="83" w:line="221" w:lineRule="auto"/>
              <w:ind w:left="104"/>
              <w:rPr>
                <w:highlight w:val="none"/>
              </w:rPr>
            </w:pPr>
            <w:r>
              <w:rPr>
                <w:spacing w:val="-1"/>
                <w:highlight w:val="none"/>
              </w:rPr>
              <w:t>采购人</w:t>
            </w:r>
          </w:p>
        </w:tc>
        <w:tc>
          <w:tcPr>
            <w:tcW w:w="3948" w:type="pct"/>
            <w:vAlign w:val="top"/>
          </w:tcPr>
          <w:p w14:paraId="3CB7B1E9">
            <w:pPr>
              <w:pageBreakBefore w:val="0"/>
              <w:kinsoku/>
              <w:wordWrap/>
              <w:overflowPunct w:val="0"/>
              <w:topLinePunct w:val="0"/>
              <w:bidi w:val="0"/>
              <w:rPr>
                <w:rFonts w:ascii="Arial"/>
                <w:sz w:val="21"/>
                <w:highlight w:val="none"/>
              </w:rPr>
            </w:pPr>
          </w:p>
        </w:tc>
      </w:tr>
      <w:tr w14:paraId="1F50D2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1051" w:type="pct"/>
            <w:vAlign w:val="top"/>
          </w:tcPr>
          <w:p w14:paraId="44F856D6">
            <w:pPr>
              <w:pStyle w:val="23"/>
              <w:pageBreakBefore w:val="0"/>
              <w:kinsoku/>
              <w:wordWrap/>
              <w:overflowPunct w:val="0"/>
              <w:topLinePunct w:val="0"/>
              <w:bidi w:val="0"/>
              <w:spacing w:before="84" w:line="221" w:lineRule="auto"/>
              <w:ind w:left="106"/>
              <w:rPr>
                <w:highlight w:val="none"/>
              </w:rPr>
            </w:pPr>
            <w:r>
              <w:rPr>
                <w:spacing w:val="-2"/>
                <w:highlight w:val="none"/>
              </w:rPr>
              <w:t>使用人</w:t>
            </w:r>
          </w:p>
        </w:tc>
        <w:tc>
          <w:tcPr>
            <w:tcW w:w="3948" w:type="pct"/>
            <w:vAlign w:val="top"/>
          </w:tcPr>
          <w:p w14:paraId="5C47ADBC">
            <w:pPr>
              <w:pageBreakBefore w:val="0"/>
              <w:kinsoku/>
              <w:wordWrap/>
              <w:overflowPunct w:val="0"/>
              <w:topLinePunct w:val="0"/>
              <w:bidi w:val="0"/>
              <w:rPr>
                <w:rFonts w:ascii="Arial"/>
                <w:sz w:val="21"/>
                <w:highlight w:val="none"/>
              </w:rPr>
            </w:pPr>
          </w:p>
        </w:tc>
      </w:tr>
      <w:tr w14:paraId="22D8C5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1051" w:type="pct"/>
            <w:vAlign w:val="top"/>
          </w:tcPr>
          <w:p w14:paraId="539E347C">
            <w:pPr>
              <w:pStyle w:val="23"/>
              <w:pageBreakBefore w:val="0"/>
              <w:kinsoku/>
              <w:wordWrap/>
              <w:overflowPunct w:val="0"/>
              <w:topLinePunct w:val="0"/>
              <w:bidi w:val="0"/>
              <w:spacing w:before="84" w:line="221" w:lineRule="auto"/>
              <w:ind w:left="105"/>
              <w:rPr>
                <w:highlight w:val="none"/>
              </w:rPr>
            </w:pPr>
            <w:r>
              <w:rPr>
                <w:spacing w:val="-1"/>
                <w:highlight w:val="none"/>
              </w:rPr>
              <w:t>供应商</w:t>
            </w:r>
          </w:p>
        </w:tc>
        <w:tc>
          <w:tcPr>
            <w:tcW w:w="3948" w:type="pct"/>
            <w:vAlign w:val="top"/>
          </w:tcPr>
          <w:p w14:paraId="20A173F0">
            <w:pPr>
              <w:pageBreakBefore w:val="0"/>
              <w:kinsoku/>
              <w:wordWrap/>
              <w:overflowPunct w:val="0"/>
              <w:topLinePunct w:val="0"/>
              <w:bidi w:val="0"/>
              <w:rPr>
                <w:rFonts w:ascii="Arial"/>
                <w:sz w:val="21"/>
                <w:highlight w:val="none"/>
              </w:rPr>
            </w:pPr>
          </w:p>
        </w:tc>
      </w:tr>
      <w:tr w14:paraId="1ABAC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4" w:hRule="atLeast"/>
          <w:jc w:val="center"/>
        </w:trPr>
        <w:tc>
          <w:tcPr>
            <w:tcW w:w="1051" w:type="pct"/>
            <w:vAlign w:val="top"/>
          </w:tcPr>
          <w:p w14:paraId="4F942507">
            <w:pPr>
              <w:pageBreakBefore w:val="0"/>
              <w:kinsoku/>
              <w:wordWrap/>
              <w:overflowPunct w:val="0"/>
              <w:topLinePunct w:val="0"/>
              <w:bidi w:val="0"/>
              <w:spacing w:line="244" w:lineRule="auto"/>
              <w:rPr>
                <w:rFonts w:ascii="Arial"/>
                <w:sz w:val="21"/>
                <w:highlight w:val="none"/>
              </w:rPr>
            </w:pPr>
          </w:p>
          <w:p w14:paraId="0D01C014">
            <w:pPr>
              <w:pageBreakBefore w:val="0"/>
              <w:kinsoku/>
              <w:wordWrap/>
              <w:overflowPunct w:val="0"/>
              <w:topLinePunct w:val="0"/>
              <w:bidi w:val="0"/>
              <w:spacing w:line="244" w:lineRule="auto"/>
              <w:rPr>
                <w:rFonts w:ascii="Arial"/>
                <w:sz w:val="21"/>
                <w:highlight w:val="none"/>
              </w:rPr>
            </w:pPr>
          </w:p>
          <w:p w14:paraId="62CAD8AE">
            <w:pPr>
              <w:pageBreakBefore w:val="0"/>
              <w:kinsoku/>
              <w:wordWrap/>
              <w:overflowPunct w:val="0"/>
              <w:topLinePunct w:val="0"/>
              <w:bidi w:val="0"/>
              <w:spacing w:line="244" w:lineRule="auto"/>
              <w:rPr>
                <w:rFonts w:ascii="Arial"/>
                <w:sz w:val="21"/>
                <w:highlight w:val="none"/>
              </w:rPr>
            </w:pPr>
          </w:p>
          <w:p w14:paraId="2B337DF9">
            <w:pPr>
              <w:pageBreakBefore w:val="0"/>
              <w:kinsoku/>
              <w:wordWrap/>
              <w:overflowPunct w:val="0"/>
              <w:topLinePunct w:val="0"/>
              <w:bidi w:val="0"/>
              <w:spacing w:line="244" w:lineRule="auto"/>
              <w:rPr>
                <w:rFonts w:ascii="Arial"/>
                <w:sz w:val="21"/>
                <w:highlight w:val="none"/>
              </w:rPr>
            </w:pPr>
          </w:p>
          <w:p w14:paraId="0A10E89C">
            <w:pPr>
              <w:pStyle w:val="23"/>
              <w:pageBreakBefore w:val="0"/>
              <w:kinsoku/>
              <w:wordWrap/>
              <w:overflowPunct w:val="0"/>
              <w:topLinePunct w:val="0"/>
              <w:bidi w:val="0"/>
              <w:spacing w:before="62" w:line="221" w:lineRule="auto"/>
              <w:ind w:left="104"/>
              <w:rPr>
                <w:highlight w:val="none"/>
              </w:rPr>
            </w:pPr>
            <w:r>
              <w:rPr>
                <w:spacing w:val="-1"/>
                <w:highlight w:val="none"/>
              </w:rPr>
              <w:t>验收依据</w:t>
            </w:r>
          </w:p>
        </w:tc>
        <w:tc>
          <w:tcPr>
            <w:tcW w:w="3948" w:type="pct"/>
            <w:vAlign w:val="top"/>
          </w:tcPr>
          <w:p w14:paraId="5C594332">
            <w:pPr>
              <w:pStyle w:val="23"/>
              <w:pageBreakBefore w:val="0"/>
              <w:kinsoku/>
              <w:wordWrap/>
              <w:overflowPunct w:val="0"/>
              <w:topLinePunct w:val="0"/>
              <w:bidi w:val="0"/>
              <w:spacing w:before="156" w:line="221" w:lineRule="auto"/>
              <w:ind w:left="102"/>
              <w:rPr>
                <w:spacing w:val="1"/>
                <w:highlight w:val="none"/>
              </w:rPr>
            </w:pPr>
            <w:r>
              <w:rPr>
                <w:spacing w:val="1"/>
                <w:highlight w:val="none"/>
                <w:lang w:val="en-US" w:eastAsia="zh-CN"/>
              </w:rPr>
              <w:t>1.</w:t>
            </w:r>
            <w:r>
              <w:rPr>
                <w:rFonts w:hint="eastAsia"/>
                <w:spacing w:val="1"/>
                <w:highlight w:val="none"/>
                <w:lang w:val="en-US" w:eastAsia="zh-CN"/>
              </w:rPr>
              <w:t xml:space="preserve">政府采购合同（合同名称及编号） </w:t>
            </w:r>
          </w:p>
          <w:p w14:paraId="07407ADE">
            <w:pPr>
              <w:pStyle w:val="23"/>
              <w:pageBreakBefore w:val="0"/>
              <w:kinsoku/>
              <w:wordWrap/>
              <w:overflowPunct w:val="0"/>
              <w:topLinePunct w:val="0"/>
              <w:bidi w:val="0"/>
              <w:spacing w:before="156" w:line="221" w:lineRule="auto"/>
              <w:ind w:left="102"/>
              <w:rPr>
                <w:spacing w:val="1"/>
                <w:highlight w:val="none"/>
              </w:rPr>
            </w:pPr>
            <w:r>
              <w:rPr>
                <w:rFonts w:hint="default"/>
                <w:spacing w:val="1"/>
                <w:highlight w:val="none"/>
                <w:lang w:val="en-US" w:eastAsia="zh-CN"/>
              </w:rPr>
              <w:t>2.</w:t>
            </w:r>
            <w:r>
              <w:rPr>
                <w:rFonts w:hint="eastAsia"/>
                <w:spacing w:val="1"/>
                <w:highlight w:val="none"/>
                <w:lang w:val="en-US" w:eastAsia="zh-CN"/>
              </w:rPr>
              <w:t xml:space="preserve">成交公告及成交通知书 </w:t>
            </w:r>
          </w:p>
          <w:p w14:paraId="53697CC0">
            <w:pPr>
              <w:pStyle w:val="23"/>
              <w:pageBreakBefore w:val="0"/>
              <w:kinsoku/>
              <w:wordWrap/>
              <w:overflowPunct w:val="0"/>
              <w:topLinePunct w:val="0"/>
              <w:bidi w:val="0"/>
              <w:spacing w:before="156" w:line="221" w:lineRule="auto"/>
              <w:ind w:left="102"/>
              <w:rPr>
                <w:spacing w:val="1"/>
                <w:highlight w:val="none"/>
              </w:rPr>
            </w:pPr>
            <w:r>
              <w:rPr>
                <w:rFonts w:hint="default"/>
                <w:spacing w:val="1"/>
                <w:highlight w:val="none"/>
                <w:lang w:val="en-US" w:eastAsia="zh-CN"/>
              </w:rPr>
              <w:t>3.</w:t>
            </w:r>
            <w:r>
              <w:rPr>
                <w:rFonts w:hint="eastAsia"/>
                <w:spacing w:val="1"/>
                <w:highlight w:val="none"/>
                <w:lang w:val="en-US" w:eastAsia="zh-CN"/>
              </w:rPr>
              <w:t xml:space="preserve">磋商、谈判文件 </w:t>
            </w:r>
          </w:p>
          <w:p w14:paraId="04498397">
            <w:pPr>
              <w:pStyle w:val="23"/>
              <w:pageBreakBefore w:val="0"/>
              <w:kinsoku/>
              <w:wordWrap/>
              <w:overflowPunct w:val="0"/>
              <w:topLinePunct w:val="0"/>
              <w:bidi w:val="0"/>
              <w:spacing w:before="156" w:line="221" w:lineRule="auto"/>
              <w:ind w:left="102"/>
              <w:rPr>
                <w:spacing w:val="1"/>
                <w:highlight w:val="none"/>
              </w:rPr>
            </w:pPr>
            <w:r>
              <w:rPr>
                <w:rFonts w:hint="default"/>
                <w:spacing w:val="1"/>
                <w:highlight w:val="none"/>
                <w:lang w:val="en-US" w:eastAsia="zh-CN"/>
              </w:rPr>
              <w:t>4.</w:t>
            </w:r>
            <w:r>
              <w:rPr>
                <w:rFonts w:hint="eastAsia"/>
                <w:spacing w:val="1"/>
                <w:highlight w:val="none"/>
                <w:lang w:val="en-US" w:eastAsia="zh-CN"/>
              </w:rPr>
              <w:t xml:space="preserve">响应文件 </w:t>
            </w:r>
          </w:p>
          <w:p w14:paraId="1D1A448C">
            <w:pPr>
              <w:pStyle w:val="23"/>
              <w:pageBreakBefore w:val="0"/>
              <w:kinsoku/>
              <w:wordWrap/>
              <w:overflowPunct w:val="0"/>
              <w:topLinePunct w:val="0"/>
              <w:bidi w:val="0"/>
              <w:spacing w:before="156" w:line="221" w:lineRule="auto"/>
              <w:ind w:left="102"/>
              <w:rPr>
                <w:spacing w:val="1"/>
                <w:highlight w:val="none"/>
              </w:rPr>
            </w:pPr>
            <w:r>
              <w:rPr>
                <w:rFonts w:hint="default"/>
                <w:spacing w:val="1"/>
                <w:highlight w:val="none"/>
                <w:lang w:val="en-US" w:eastAsia="zh-CN"/>
              </w:rPr>
              <w:t>5.</w:t>
            </w:r>
            <w:r>
              <w:rPr>
                <w:rFonts w:hint="eastAsia"/>
                <w:spacing w:val="1"/>
                <w:highlight w:val="none"/>
                <w:lang w:val="en-US" w:eastAsia="zh-CN"/>
              </w:rPr>
              <w:t xml:space="preserve">供应商的承诺及保证（如有） </w:t>
            </w:r>
          </w:p>
          <w:p w14:paraId="51AB436E">
            <w:pPr>
              <w:pStyle w:val="23"/>
              <w:pageBreakBefore w:val="0"/>
              <w:kinsoku/>
              <w:wordWrap/>
              <w:overflowPunct w:val="0"/>
              <w:topLinePunct w:val="0"/>
              <w:bidi w:val="0"/>
              <w:spacing w:before="156" w:line="221" w:lineRule="auto"/>
              <w:ind w:left="102"/>
              <w:rPr>
                <w:spacing w:val="1"/>
                <w:highlight w:val="none"/>
              </w:rPr>
            </w:pPr>
            <w:r>
              <w:rPr>
                <w:rFonts w:hint="default"/>
                <w:spacing w:val="1"/>
                <w:highlight w:val="none"/>
                <w:lang w:val="en-US" w:eastAsia="zh-CN"/>
              </w:rPr>
              <w:t>6.</w:t>
            </w:r>
            <w:r>
              <w:rPr>
                <w:rFonts w:hint="eastAsia"/>
                <w:spacing w:val="1"/>
                <w:highlight w:val="none"/>
                <w:lang w:val="en-US" w:eastAsia="zh-CN"/>
              </w:rPr>
              <w:t>国家关于工程建设的相关法律法规及规范性文件</w:t>
            </w:r>
          </w:p>
          <w:p w14:paraId="2FA1A030">
            <w:pPr>
              <w:pStyle w:val="23"/>
              <w:pageBreakBefore w:val="0"/>
              <w:kinsoku/>
              <w:wordWrap/>
              <w:overflowPunct w:val="0"/>
              <w:topLinePunct w:val="0"/>
              <w:bidi w:val="0"/>
              <w:spacing w:before="156" w:line="221" w:lineRule="auto"/>
              <w:ind w:left="102"/>
              <w:rPr>
                <w:highlight w:val="none"/>
              </w:rPr>
            </w:pPr>
            <w:r>
              <w:rPr>
                <w:spacing w:val="1"/>
                <w:highlight w:val="none"/>
              </w:rPr>
              <w:t>注：验收依据可根据项目具体情况适当增加</w:t>
            </w:r>
          </w:p>
        </w:tc>
      </w:tr>
      <w:tr w14:paraId="64AC01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3" w:hRule="atLeast"/>
          <w:jc w:val="center"/>
        </w:trPr>
        <w:tc>
          <w:tcPr>
            <w:tcW w:w="1051" w:type="pct"/>
            <w:vAlign w:val="top"/>
          </w:tcPr>
          <w:p w14:paraId="3E646B6F">
            <w:pPr>
              <w:pStyle w:val="23"/>
              <w:pageBreakBefore w:val="0"/>
              <w:kinsoku/>
              <w:wordWrap/>
              <w:overflowPunct w:val="0"/>
              <w:topLinePunct w:val="0"/>
              <w:bidi w:val="0"/>
              <w:spacing w:before="87" w:line="342" w:lineRule="auto"/>
              <w:ind w:left="105" w:right="136"/>
              <w:jc w:val="both"/>
              <w:rPr>
                <w:highlight w:val="none"/>
              </w:rPr>
            </w:pPr>
            <w:r>
              <w:rPr>
                <w:spacing w:val="1"/>
                <w:highlight w:val="none"/>
              </w:rPr>
              <w:t>供应商对履约情况的总结及提供的相关证明材</w:t>
            </w:r>
            <w:r>
              <w:rPr>
                <w:highlight w:val="none"/>
              </w:rPr>
              <w:t>料</w:t>
            </w:r>
          </w:p>
        </w:tc>
        <w:tc>
          <w:tcPr>
            <w:tcW w:w="3948" w:type="pct"/>
            <w:vAlign w:val="top"/>
          </w:tcPr>
          <w:p w14:paraId="3FF591C9">
            <w:pPr>
              <w:pStyle w:val="23"/>
              <w:pageBreakBefore w:val="0"/>
              <w:kinsoku/>
              <w:wordWrap/>
              <w:overflowPunct w:val="0"/>
              <w:topLinePunct w:val="0"/>
              <w:bidi w:val="0"/>
              <w:spacing w:before="87" w:line="342" w:lineRule="auto"/>
              <w:ind w:left="102" w:right="218"/>
              <w:jc w:val="both"/>
              <w:rPr>
                <w:highlight w:val="none"/>
              </w:rPr>
            </w:pPr>
            <w:r>
              <w:rPr>
                <w:spacing w:val="2"/>
                <w:highlight w:val="none"/>
              </w:rPr>
              <w:t>注：</w:t>
            </w:r>
            <w:r>
              <w:rPr>
                <w:rFonts w:hint="eastAsia"/>
                <w:spacing w:val="2"/>
                <w:highlight w:val="none"/>
                <w:lang w:val="en-US" w:eastAsia="zh-CN"/>
              </w:rPr>
              <w:t>供应商根据采购合同的约定，对履约情况（包括但不限于采购合同中约定的工程内容、工程质量、工程进度、工程各阶段验收、安全管理、材料及设施设备等）进行总结，并提供相应的履约证明材料作为附件</w:t>
            </w:r>
            <w:r>
              <w:rPr>
                <w:spacing w:val="1"/>
                <w:highlight w:val="none"/>
              </w:rPr>
              <w:t>。</w:t>
            </w:r>
          </w:p>
        </w:tc>
      </w:tr>
      <w:tr w14:paraId="6F91DD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jc w:val="center"/>
        </w:trPr>
        <w:tc>
          <w:tcPr>
            <w:tcW w:w="1051" w:type="pct"/>
            <w:vAlign w:val="top"/>
          </w:tcPr>
          <w:p w14:paraId="1119863F">
            <w:pPr>
              <w:pStyle w:val="23"/>
              <w:pageBreakBefore w:val="0"/>
              <w:kinsoku/>
              <w:wordWrap/>
              <w:overflowPunct w:val="0"/>
              <w:topLinePunct w:val="0"/>
              <w:bidi w:val="0"/>
              <w:spacing w:before="87" w:line="326" w:lineRule="auto"/>
              <w:ind w:left="109" w:right="136" w:hanging="5"/>
              <w:rPr>
                <w:highlight w:val="none"/>
              </w:rPr>
            </w:pPr>
            <w:r>
              <w:rPr>
                <w:spacing w:val="1"/>
                <w:highlight w:val="none"/>
              </w:rPr>
              <w:t>采购人（使用人）对履</w:t>
            </w:r>
            <w:r>
              <w:rPr>
                <w:spacing w:val="-1"/>
                <w:highlight w:val="none"/>
              </w:rPr>
              <w:t>约情况的确认</w:t>
            </w:r>
          </w:p>
        </w:tc>
        <w:tc>
          <w:tcPr>
            <w:tcW w:w="3948" w:type="pct"/>
            <w:vAlign w:val="top"/>
          </w:tcPr>
          <w:p w14:paraId="68600332">
            <w:pPr>
              <w:pStyle w:val="23"/>
              <w:pageBreakBefore w:val="0"/>
              <w:kinsoku/>
              <w:wordWrap/>
              <w:overflowPunct w:val="0"/>
              <w:topLinePunct w:val="0"/>
              <w:bidi w:val="0"/>
              <w:spacing w:before="280" w:line="221" w:lineRule="auto"/>
              <w:ind w:left="102"/>
              <w:rPr>
                <w:highlight w:val="none"/>
              </w:rPr>
            </w:pPr>
            <w:r>
              <w:rPr>
                <w:spacing w:val="2"/>
                <w:highlight w:val="none"/>
              </w:rPr>
              <w:t>注：采购人或使用人根据采购合同约定，对供应商</w:t>
            </w:r>
            <w:r>
              <w:rPr>
                <w:spacing w:val="1"/>
                <w:highlight w:val="none"/>
              </w:rPr>
              <w:t>履约情况进行逐一确认。</w:t>
            </w:r>
          </w:p>
        </w:tc>
      </w:tr>
      <w:tr w14:paraId="40AE8B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7" w:hRule="atLeast"/>
          <w:jc w:val="center"/>
        </w:trPr>
        <w:tc>
          <w:tcPr>
            <w:tcW w:w="1051" w:type="pct"/>
            <w:vAlign w:val="top"/>
          </w:tcPr>
          <w:p w14:paraId="56A326D0">
            <w:pPr>
              <w:pageBreakBefore w:val="0"/>
              <w:kinsoku/>
              <w:wordWrap/>
              <w:overflowPunct w:val="0"/>
              <w:topLinePunct w:val="0"/>
              <w:bidi w:val="0"/>
              <w:spacing w:line="300" w:lineRule="auto"/>
              <w:rPr>
                <w:rFonts w:ascii="Arial"/>
                <w:sz w:val="21"/>
                <w:highlight w:val="none"/>
              </w:rPr>
            </w:pPr>
          </w:p>
          <w:p w14:paraId="0B06742C">
            <w:pPr>
              <w:pageBreakBefore w:val="0"/>
              <w:kinsoku/>
              <w:wordWrap/>
              <w:overflowPunct w:val="0"/>
              <w:topLinePunct w:val="0"/>
              <w:bidi w:val="0"/>
              <w:spacing w:line="300" w:lineRule="auto"/>
              <w:rPr>
                <w:rFonts w:ascii="Arial"/>
                <w:sz w:val="21"/>
                <w:highlight w:val="none"/>
              </w:rPr>
            </w:pPr>
          </w:p>
          <w:p w14:paraId="3FC0071A">
            <w:pPr>
              <w:pStyle w:val="23"/>
              <w:pageBreakBefore w:val="0"/>
              <w:kinsoku/>
              <w:wordWrap/>
              <w:overflowPunct w:val="0"/>
              <w:topLinePunct w:val="0"/>
              <w:bidi w:val="0"/>
              <w:spacing w:before="62" w:line="221" w:lineRule="auto"/>
              <w:ind w:left="104"/>
              <w:rPr>
                <w:highlight w:val="none"/>
              </w:rPr>
            </w:pPr>
            <w:r>
              <w:rPr>
                <w:spacing w:val="1"/>
                <w:highlight w:val="none"/>
              </w:rPr>
              <w:t>验收人员名单及组成</w:t>
            </w:r>
          </w:p>
        </w:tc>
        <w:tc>
          <w:tcPr>
            <w:tcW w:w="3948" w:type="pct"/>
            <w:vAlign w:val="top"/>
          </w:tcPr>
          <w:p w14:paraId="24B8F6E5">
            <w:pPr>
              <w:pStyle w:val="23"/>
              <w:pageBreakBefore w:val="0"/>
              <w:kinsoku/>
              <w:wordWrap/>
              <w:overflowPunct w:val="0"/>
              <w:topLinePunct w:val="0"/>
              <w:bidi w:val="0"/>
              <w:spacing w:before="90" w:line="208" w:lineRule="auto"/>
              <w:ind w:left="115"/>
              <w:rPr>
                <w:highlight w:val="none"/>
              </w:rPr>
            </w:pPr>
            <w:r>
              <w:rPr>
                <w:rFonts w:ascii="Segoe UI Symbol" w:hAnsi="Segoe UI Symbol" w:eastAsia="Segoe UI Symbol" w:cs="Segoe UI Symbol"/>
                <w:spacing w:val="2"/>
                <w:highlight w:val="none"/>
              </w:rPr>
              <w:t>1.</w:t>
            </w:r>
            <w:r>
              <w:rPr>
                <w:rFonts w:ascii="Segoe UI Symbol" w:hAnsi="Segoe UI Symbol" w:eastAsia="Segoe UI Symbol" w:cs="Segoe UI Symbol"/>
                <w:spacing w:val="18"/>
                <w:w w:val="101"/>
                <w:highlight w:val="none"/>
              </w:rPr>
              <w:t xml:space="preserve"> </w:t>
            </w:r>
            <w:r>
              <w:rPr>
                <w:spacing w:val="2"/>
                <w:highlight w:val="none"/>
              </w:rPr>
              <w:t>采购人代表：</w:t>
            </w:r>
          </w:p>
          <w:p w14:paraId="5E2241FA">
            <w:pPr>
              <w:pStyle w:val="23"/>
              <w:pageBreakBefore w:val="0"/>
              <w:kinsoku/>
              <w:wordWrap/>
              <w:overflowPunct w:val="0"/>
              <w:topLinePunct w:val="0"/>
              <w:bidi w:val="0"/>
              <w:spacing w:before="157" w:line="208" w:lineRule="auto"/>
              <w:ind w:left="108"/>
              <w:rPr>
                <w:highlight w:val="none"/>
              </w:rPr>
            </w:pPr>
            <w:r>
              <w:rPr>
                <w:rFonts w:ascii="Segoe UI Symbol" w:hAnsi="Segoe UI Symbol" w:eastAsia="Segoe UI Symbol" w:cs="Segoe UI Symbol"/>
                <w:spacing w:val="3"/>
                <w:highlight w:val="none"/>
              </w:rPr>
              <w:t>2.</w:t>
            </w:r>
            <w:r>
              <w:rPr>
                <w:rFonts w:ascii="Segoe UI Symbol" w:hAnsi="Segoe UI Symbol" w:eastAsia="Segoe UI Symbol" w:cs="Segoe UI Symbol"/>
                <w:spacing w:val="16"/>
                <w:highlight w:val="none"/>
              </w:rPr>
              <w:t xml:space="preserve"> </w:t>
            </w:r>
            <w:r>
              <w:rPr>
                <w:spacing w:val="3"/>
                <w:highlight w:val="none"/>
              </w:rPr>
              <w:t>采购代理机构代表：</w:t>
            </w:r>
          </w:p>
          <w:p w14:paraId="09EAF1AA">
            <w:pPr>
              <w:pStyle w:val="23"/>
              <w:pageBreakBefore w:val="0"/>
              <w:kinsoku/>
              <w:wordWrap/>
              <w:overflowPunct w:val="0"/>
              <w:topLinePunct w:val="0"/>
              <w:bidi w:val="0"/>
              <w:spacing w:before="157" w:line="208" w:lineRule="auto"/>
              <w:ind w:left="109"/>
              <w:rPr>
                <w:highlight w:val="none"/>
              </w:rPr>
            </w:pPr>
            <w:r>
              <w:rPr>
                <w:rFonts w:ascii="Segoe UI Symbol" w:hAnsi="Segoe UI Symbol" w:eastAsia="Segoe UI Symbol" w:cs="Segoe UI Symbol"/>
                <w:spacing w:val="2"/>
                <w:highlight w:val="none"/>
              </w:rPr>
              <w:t>3.</w:t>
            </w:r>
            <w:r>
              <w:rPr>
                <w:rFonts w:ascii="Segoe UI Symbol" w:hAnsi="Segoe UI Symbol" w:eastAsia="Segoe UI Symbol" w:cs="Segoe UI Symbol"/>
                <w:spacing w:val="25"/>
                <w:w w:val="101"/>
                <w:highlight w:val="none"/>
              </w:rPr>
              <w:t xml:space="preserve"> </w:t>
            </w:r>
            <w:r>
              <w:rPr>
                <w:spacing w:val="2"/>
                <w:highlight w:val="none"/>
              </w:rPr>
              <w:t>第三方专业机构代表及专家：</w:t>
            </w:r>
          </w:p>
          <w:p w14:paraId="20468A4B">
            <w:pPr>
              <w:pStyle w:val="23"/>
              <w:pageBreakBefore w:val="0"/>
              <w:kinsoku/>
              <w:wordWrap/>
              <w:overflowPunct w:val="0"/>
              <w:topLinePunct w:val="0"/>
              <w:bidi w:val="0"/>
              <w:spacing w:before="157" w:line="208" w:lineRule="auto"/>
              <w:ind w:left="104"/>
              <w:rPr>
                <w:highlight w:val="none"/>
              </w:rPr>
            </w:pPr>
            <w:r>
              <w:rPr>
                <w:rFonts w:ascii="Segoe UI Symbol" w:hAnsi="Segoe UI Symbol" w:eastAsia="Segoe UI Symbol" w:cs="Segoe UI Symbol"/>
                <w:spacing w:val="3"/>
                <w:highlight w:val="none"/>
              </w:rPr>
              <w:t>4.</w:t>
            </w:r>
            <w:r>
              <w:rPr>
                <w:rFonts w:ascii="Segoe UI Symbol" w:hAnsi="Segoe UI Symbol" w:eastAsia="Segoe UI Symbol" w:cs="Segoe UI Symbol"/>
                <w:spacing w:val="20"/>
                <w:w w:val="101"/>
                <w:highlight w:val="none"/>
              </w:rPr>
              <w:t xml:space="preserve"> </w:t>
            </w:r>
            <w:r>
              <w:rPr>
                <w:spacing w:val="3"/>
                <w:highlight w:val="none"/>
              </w:rPr>
              <w:t>其他供应商代表：</w:t>
            </w:r>
          </w:p>
        </w:tc>
      </w:tr>
      <w:tr w14:paraId="55A80F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jc w:val="center"/>
        </w:trPr>
        <w:tc>
          <w:tcPr>
            <w:tcW w:w="1051" w:type="pct"/>
            <w:vAlign w:val="top"/>
          </w:tcPr>
          <w:p w14:paraId="510EE3DE">
            <w:pPr>
              <w:pStyle w:val="23"/>
              <w:pageBreakBefore w:val="0"/>
              <w:kinsoku/>
              <w:wordWrap/>
              <w:overflowPunct w:val="0"/>
              <w:topLinePunct w:val="0"/>
              <w:bidi w:val="0"/>
              <w:spacing w:before="283" w:line="220" w:lineRule="auto"/>
              <w:ind w:left="104"/>
              <w:rPr>
                <w:highlight w:val="none"/>
              </w:rPr>
            </w:pPr>
            <w:r>
              <w:rPr>
                <w:highlight w:val="none"/>
              </w:rPr>
              <w:t>验收评价及结论</w:t>
            </w:r>
          </w:p>
        </w:tc>
        <w:tc>
          <w:tcPr>
            <w:tcW w:w="3948" w:type="pct"/>
            <w:vAlign w:val="top"/>
          </w:tcPr>
          <w:p w14:paraId="1E71F1A9">
            <w:pPr>
              <w:pStyle w:val="23"/>
              <w:pageBreakBefore w:val="0"/>
              <w:kinsoku/>
              <w:wordWrap/>
              <w:overflowPunct w:val="0"/>
              <w:topLinePunct w:val="0"/>
              <w:bidi w:val="0"/>
              <w:spacing w:before="91" w:line="220" w:lineRule="auto"/>
              <w:ind w:left="101"/>
              <w:rPr>
                <w:highlight w:val="none"/>
              </w:rPr>
            </w:pPr>
            <w:r>
              <w:rPr>
                <w:spacing w:val="-2"/>
                <w:highlight w:val="none"/>
              </w:rPr>
              <w:t>评价：</w:t>
            </w:r>
          </w:p>
          <w:p w14:paraId="4B3E5221">
            <w:pPr>
              <w:pStyle w:val="23"/>
              <w:pageBreakBefore w:val="0"/>
              <w:kinsoku/>
              <w:wordWrap/>
              <w:overflowPunct w:val="0"/>
              <w:topLinePunct w:val="0"/>
              <w:bidi w:val="0"/>
              <w:spacing w:before="157" w:line="209" w:lineRule="auto"/>
              <w:ind w:left="106"/>
              <w:rPr>
                <w:highlight w:val="none"/>
              </w:rPr>
            </w:pPr>
            <w:r>
              <w:rPr>
                <w:spacing w:val="-1"/>
                <w:highlight w:val="none"/>
              </w:rPr>
              <w:t>结论：</w:t>
            </w:r>
            <w:r>
              <w:rPr>
                <w:rFonts w:ascii="Segoe UI Symbol" w:hAnsi="Segoe UI Symbol" w:eastAsia="Segoe UI Symbol" w:cs="Segoe UI Symbol"/>
                <w:spacing w:val="-1"/>
                <w:highlight w:val="none"/>
              </w:rPr>
              <w:t>☐</w:t>
            </w:r>
            <w:r>
              <w:rPr>
                <w:spacing w:val="-1"/>
                <w:highlight w:val="none"/>
              </w:rPr>
              <w:t xml:space="preserve">通过 </w:t>
            </w:r>
            <w:r>
              <w:rPr>
                <w:rFonts w:ascii="Segoe UI Symbol" w:hAnsi="Segoe UI Symbol" w:eastAsia="Segoe UI Symbol" w:cs="Segoe UI Symbol"/>
                <w:spacing w:val="-1"/>
                <w:highlight w:val="none"/>
              </w:rPr>
              <w:t>☐</w:t>
            </w:r>
            <w:r>
              <w:rPr>
                <w:spacing w:val="-1"/>
                <w:highlight w:val="none"/>
              </w:rPr>
              <w:t>不通过，具体说明：</w:t>
            </w:r>
          </w:p>
        </w:tc>
      </w:tr>
      <w:tr w14:paraId="59F443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1051" w:type="pct"/>
            <w:vAlign w:val="top"/>
          </w:tcPr>
          <w:p w14:paraId="6ECD55D5">
            <w:pPr>
              <w:pStyle w:val="23"/>
              <w:pageBreakBefore w:val="0"/>
              <w:kinsoku/>
              <w:wordWrap/>
              <w:overflowPunct w:val="0"/>
              <w:topLinePunct w:val="0"/>
              <w:bidi w:val="0"/>
              <w:spacing w:before="92" w:line="221" w:lineRule="auto"/>
              <w:ind w:left="104"/>
              <w:rPr>
                <w:highlight w:val="none"/>
              </w:rPr>
            </w:pPr>
            <w:r>
              <w:rPr>
                <w:highlight w:val="none"/>
              </w:rPr>
              <w:t>验收人员签字</w:t>
            </w:r>
          </w:p>
        </w:tc>
        <w:tc>
          <w:tcPr>
            <w:tcW w:w="3948" w:type="pct"/>
            <w:vAlign w:val="top"/>
          </w:tcPr>
          <w:p w14:paraId="2121037D">
            <w:pPr>
              <w:pStyle w:val="23"/>
              <w:pageBreakBefore w:val="0"/>
              <w:kinsoku/>
              <w:wordWrap/>
              <w:overflowPunct w:val="0"/>
              <w:topLinePunct w:val="0"/>
              <w:bidi w:val="0"/>
              <w:spacing w:before="92" w:line="221" w:lineRule="auto"/>
              <w:ind w:left="102"/>
              <w:rPr>
                <w:highlight w:val="none"/>
              </w:rPr>
            </w:pPr>
            <w:r>
              <w:rPr>
                <w:spacing w:val="-7"/>
                <w:highlight w:val="none"/>
              </w:rPr>
              <w:t>年</w:t>
            </w:r>
            <w:r>
              <w:rPr>
                <w:spacing w:val="-21"/>
                <w:highlight w:val="none"/>
              </w:rPr>
              <w:t xml:space="preserve"> </w:t>
            </w:r>
            <w:r>
              <w:rPr>
                <w:spacing w:val="-7"/>
                <w:highlight w:val="none"/>
              </w:rPr>
              <w:t>月</w:t>
            </w:r>
            <w:r>
              <w:rPr>
                <w:spacing w:val="7"/>
                <w:highlight w:val="none"/>
              </w:rPr>
              <w:t xml:space="preserve"> </w:t>
            </w:r>
            <w:r>
              <w:rPr>
                <w:spacing w:val="-7"/>
                <w:highlight w:val="none"/>
              </w:rPr>
              <w:t>日</w:t>
            </w:r>
          </w:p>
        </w:tc>
      </w:tr>
      <w:tr w14:paraId="128C3F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3" w:hRule="atLeast"/>
          <w:jc w:val="center"/>
        </w:trPr>
        <w:tc>
          <w:tcPr>
            <w:tcW w:w="1051" w:type="pct"/>
            <w:vAlign w:val="top"/>
          </w:tcPr>
          <w:p w14:paraId="562F4992">
            <w:pPr>
              <w:pStyle w:val="23"/>
              <w:pageBreakBefore w:val="0"/>
              <w:kinsoku/>
              <w:wordWrap/>
              <w:overflowPunct w:val="0"/>
              <w:topLinePunct w:val="0"/>
              <w:bidi w:val="0"/>
              <w:spacing w:before="93" w:line="340" w:lineRule="auto"/>
              <w:ind w:left="104" w:right="136"/>
              <w:rPr>
                <w:highlight w:val="none"/>
              </w:rPr>
            </w:pPr>
            <w:r>
              <w:rPr>
                <w:spacing w:val="1"/>
                <w:highlight w:val="none"/>
              </w:rPr>
              <w:t>采购人确认意见（注：采购人委托代理机构验</w:t>
            </w:r>
            <w:r>
              <w:rPr>
                <w:spacing w:val="-1"/>
                <w:highlight w:val="none"/>
              </w:rPr>
              <w:t>收时适用）</w:t>
            </w:r>
          </w:p>
        </w:tc>
        <w:tc>
          <w:tcPr>
            <w:tcW w:w="3948" w:type="pct"/>
            <w:vAlign w:val="top"/>
          </w:tcPr>
          <w:p w14:paraId="7CDCFEE3">
            <w:pPr>
              <w:pStyle w:val="23"/>
              <w:pageBreakBefore w:val="0"/>
              <w:kinsoku/>
              <w:wordWrap/>
              <w:overflowPunct w:val="0"/>
              <w:topLinePunct w:val="0"/>
              <w:bidi w:val="0"/>
              <w:spacing w:before="92" w:line="209" w:lineRule="auto"/>
              <w:ind w:left="111"/>
              <w:rPr>
                <w:highlight w:val="none"/>
              </w:rPr>
            </w:pPr>
            <w:r>
              <w:rPr>
                <w:rFonts w:ascii="Segoe UI Symbol" w:hAnsi="Segoe UI Symbol" w:eastAsia="Segoe UI Symbol" w:cs="Segoe UI Symbol"/>
                <w:highlight w:val="none"/>
              </w:rPr>
              <w:t>☐</w:t>
            </w:r>
            <w:r>
              <w:rPr>
                <w:highlight w:val="none"/>
              </w:rPr>
              <w:t>同意验收结论。</w:t>
            </w:r>
          </w:p>
          <w:p w14:paraId="79B5CADD">
            <w:pPr>
              <w:pStyle w:val="23"/>
              <w:pageBreakBefore w:val="0"/>
              <w:kinsoku/>
              <w:wordWrap/>
              <w:overflowPunct w:val="0"/>
              <w:topLinePunct w:val="0"/>
              <w:bidi w:val="0"/>
              <w:spacing w:before="156" w:line="209" w:lineRule="auto"/>
              <w:ind w:left="111"/>
              <w:rPr>
                <w:highlight w:val="none"/>
              </w:rPr>
            </w:pPr>
            <w:r>
              <w:rPr>
                <w:rFonts w:ascii="Segoe UI Symbol" w:hAnsi="Segoe UI Symbol" w:eastAsia="Segoe UI Symbol" w:cs="Segoe UI Symbol"/>
                <w:spacing w:val="1"/>
                <w:highlight w:val="none"/>
              </w:rPr>
              <w:t>☐</w:t>
            </w:r>
            <w:r>
              <w:rPr>
                <w:spacing w:val="1"/>
                <w:highlight w:val="none"/>
              </w:rPr>
              <w:t>不同意验收结论。具体说明：</w:t>
            </w:r>
          </w:p>
          <w:p w14:paraId="7EB92CF8">
            <w:pPr>
              <w:pStyle w:val="23"/>
              <w:pageBreakBefore w:val="0"/>
              <w:kinsoku/>
              <w:wordWrap/>
              <w:overflowPunct w:val="0"/>
              <w:topLinePunct w:val="0"/>
              <w:bidi w:val="0"/>
              <w:spacing w:before="156" w:line="221" w:lineRule="auto"/>
              <w:ind w:left="102"/>
              <w:rPr>
                <w:highlight w:val="none"/>
              </w:rPr>
            </w:pPr>
            <w:r>
              <w:rPr>
                <w:spacing w:val="-7"/>
                <w:highlight w:val="none"/>
              </w:rPr>
              <w:t>年</w:t>
            </w:r>
            <w:r>
              <w:rPr>
                <w:spacing w:val="-21"/>
                <w:highlight w:val="none"/>
              </w:rPr>
              <w:t xml:space="preserve"> </w:t>
            </w:r>
            <w:r>
              <w:rPr>
                <w:spacing w:val="-7"/>
                <w:highlight w:val="none"/>
              </w:rPr>
              <w:t>月</w:t>
            </w:r>
            <w:r>
              <w:rPr>
                <w:spacing w:val="7"/>
                <w:highlight w:val="none"/>
              </w:rPr>
              <w:t xml:space="preserve"> </w:t>
            </w:r>
            <w:r>
              <w:rPr>
                <w:spacing w:val="-7"/>
                <w:highlight w:val="none"/>
              </w:rPr>
              <w:t>日</w:t>
            </w:r>
          </w:p>
        </w:tc>
      </w:tr>
      <w:tr w14:paraId="119933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jc w:val="center"/>
        </w:trPr>
        <w:tc>
          <w:tcPr>
            <w:tcW w:w="1051" w:type="pct"/>
            <w:vAlign w:val="top"/>
          </w:tcPr>
          <w:p w14:paraId="224F5324">
            <w:pPr>
              <w:pStyle w:val="23"/>
              <w:pageBreakBefore w:val="0"/>
              <w:kinsoku/>
              <w:wordWrap/>
              <w:overflowPunct w:val="0"/>
              <w:topLinePunct w:val="0"/>
              <w:bidi w:val="0"/>
              <w:spacing w:before="93" w:line="223" w:lineRule="auto"/>
              <w:ind w:left="107"/>
              <w:rPr>
                <w:highlight w:val="none"/>
              </w:rPr>
            </w:pPr>
            <w:r>
              <w:rPr>
                <w:spacing w:val="-4"/>
                <w:highlight w:val="none"/>
              </w:rPr>
              <w:t>备注</w:t>
            </w:r>
          </w:p>
        </w:tc>
        <w:tc>
          <w:tcPr>
            <w:tcW w:w="3948" w:type="pct"/>
            <w:vAlign w:val="top"/>
          </w:tcPr>
          <w:p w14:paraId="26117DC5">
            <w:pPr>
              <w:pageBreakBefore w:val="0"/>
              <w:kinsoku/>
              <w:wordWrap/>
              <w:overflowPunct w:val="0"/>
              <w:topLinePunct w:val="0"/>
              <w:bidi w:val="0"/>
              <w:rPr>
                <w:rFonts w:ascii="Arial"/>
                <w:sz w:val="21"/>
                <w:highlight w:val="none"/>
              </w:rPr>
            </w:pPr>
          </w:p>
        </w:tc>
      </w:tr>
    </w:tbl>
    <w:p w14:paraId="05C1A390">
      <w:pPr>
        <w:pageBreakBefore w:val="0"/>
        <w:kinsoku/>
        <w:wordWrap/>
        <w:overflowPunct w:val="0"/>
        <w:topLinePunct w:val="0"/>
        <w:bidi w:val="0"/>
        <w:spacing w:before="146" w:line="221" w:lineRule="auto"/>
        <w:ind w:left="6"/>
        <w:rPr>
          <w:rFonts w:ascii="宋体" w:hAnsi="宋体" w:eastAsia="宋体" w:cs="宋体"/>
          <w:sz w:val="19"/>
          <w:szCs w:val="19"/>
          <w:highlight w:val="none"/>
        </w:rPr>
      </w:pPr>
      <w:r>
        <w:rPr>
          <w:rFonts w:ascii="宋体" w:hAnsi="宋体" w:eastAsia="宋体" w:cs="宋体"/>
          <w:sz w:val="19"/>
          <w:szCs w:val="19"/>
          <w:highlight w:val="none"/>
        </w:rPr>
        <w:t>采购人代表签字：</w:t>
      </w:r>
    </w:p>
    <w:p w14:paraId="17B24400">
      <w:pPr>
        <w:pageBreakBefore w:val="0"/>
        <w:kinsoku/>
        <w:wordWrap/>
        <w:overflowPunct w:val="0"/>
        <w:topLinePunct w:val="0"/>
        <w:bidi w:val="0"/>
        <w:spacing w:before="157" w:line="221" w:lineRule="auto"/>
        <w:ind w:left="776"/>
        <w:rPr>
          <w:rFonts w:ascii="宋体" w:hAnsi="宋体" w:eastAsia="宋体" w:cs="宋体"/>
          <w:sz w:val="19"/>
          <w:szCs w:val="19"/>
          <w:highlight w:val="none"/>
        </w:rPr>
      </w:pPr>
      <w:r>
        <w:rPr>
          <w:rFonts w:ascii="宋体" w:hAnsi="宋体" w:eastAsia="宋体" w:cs="宋体"/>
          <w:spacing w:val="-7"/>
          <w:sz w:val="19"/>
          <w:szCs w:val="19"/>
          <w:highlight w:val="none"/>
        </w:rPr>
        <w:t>年</w:t>
      </w:r>
      <w:r>
        <w:rPr>
          <w:rFonts w:ascii="宋体" w:hAnsi="宋体" w:eastAsia="宋体" w:cs="宋体"/>
          <w:spacing w:val="-21"/>
          <w:sz w:val="19"/>
          <w:szCs w:val="19"/>
          <w:highlight w:val="none"/>
        </w:rPr>
        <w:t xml:space="preserve"> </w:t>
      </w:r>
      <w:r>
        <w:rPr>
          <w:rFonts w:ascii="宋体" w:hAnsi="宋体" w:eastAsia="宋体" w:cs="宋体"/>
          <w:spacing w:val="-7"/>
          <w:sz w:val="19"/>
          <w:szCs w:val="19"/>
          <w:highlight w:val="none"/>
        </w:rPr>
        <w:t>月</w:t>
      </w:r>
      <w:r>
        <w:rPr>
          <w:rFonts w:ascii="宋体" w:hAnsi="宋体" w:eastAsia="宋体" w:cs="宋体"/>
          <w:spacing w:val="7"/>
          <w:sz w:val="19"/>
          <w:szCs w:val="19"/>
          <w:highlight w:val="none"/>
        </w:rPr>
        <w:t xml:space="preserve"> </w:t>
      </w:r>
      <w:r>
        <w:rPr>
          <w:rFonts w:ascii="宋体" w:hAnsi="宋体" w:eastAsia="宋体" w:cs="宋体"/>
          <w:spacing w:val="-7"/>
          <w:sz w:val="19"/>
          <w:szCs w:val="19"/>
          <w:highlight w:val="none"/>
        </w:rPr>
        <w:t>日</w:t>
      </w:r>
    </w:p>
    <w:p w14:paraId="16FDBF0C">
      <w:pPr>
        <w:pageBreakBefore w:val="0"/>
        <w:kinsoku/>
        <w:wordWrap/>
        <w:overflowPunct w:val="0"/>
        <w:topLinePunct w:val="0"/>
        <w:bidi w:val="0"/>
        <w:spacing w:before="156" w:line="221" w:lineRule="auto"/>
        <w:ind w:left="7"/>
        <w:rPr>
          <w:rFonts w:ascii="宋体" w:hAnsi="宋体" w:eastAsia="宋体" w:cs="宋体"/>
          <w:sz w:val="19"/>
          <w:szCs w:val="19"/>
          <w:highlight w:val="none"/>
        </w:rPr>
      </w:pPr>
      <w:r>
        <w:rPr>
          <w:rFonts w:ascii="宋体" w:hAnsi="宋体" w:eastAsia="宋体" w:cs="宋体"/>
          <w:sz w:val="19"/>
          <w:szCs w:val="19"/>
          <w:highlight w:val="none"/>
        </w:rPr>
        <w:t>供应商代表签字：</w:t>
      </w:r>
    </w:p>
    <w:p w14:paraId="15CCAE3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352" w:firstLineChars="200"/>
        <w:textAlignment w:val="baseline"/>
        <w:rPr>
          <w:rFonts w:hint="default" w:ascii="宋体" w:hAnsi="宋体" w:eastAsia="宋体" w:cs="宋体"/>
          <w:highlight w:val="none"/>
          <w:lang w:val="en-US" w:eastAsia="zh-CN"/>
        </w:rPr>
      </w:pPr>
      <w:r>
        <w:rPr>
          <w:rFonts w:ascii="宋体" w:hAnsi="宋体" w:eastAsia="宋体" w:cs="宋体"/>
          <w:spacing w:val="-7"/>
          <w:sz w:val="19"/>
          <w:szCs w:val="19"/>
          <w:highlight w:val="none"/>
        </w:rPr>
        <w:t>年</w:t>
      </w:r>
      <w:r>
        <w:rPr>
          <w:rFonts w:ascii="宋体" w:hAnsi="宋体" w:eastAsia="宋体" w:cs="宋体"/>
          <w:spacing w:val="-21"/>
          <w:sz w:val="19"/>
          <w:szCs w:val="19"/>
          <w:highlight w:val="none"/>
        </w:rPr>
        <w:t xml:space="preserve"> </w:t>
      </w:r>
      <w:r>
        <w:rPr>
          <w:rFonts w:ascii="宋体" w:hAnsi="宋体" w:eastAsia="宋体" w:cs="宋体"/>
          <w:spacing w:val="-7"/>
          <w:sz w:val="19"/>
          <w:szCs w:val="19"/>
          <w:highlight w:val="none"/>
        </w:rPr>
        <w:t>月</w:t>
      </w:r>
      <w:r>
        <w:rPr>
          <w:rFonts w:ascii="宋体" w:hAnsi="宋体" w:eastAsia="宋体" w:cs="宋体"/>
          <w:spacing w:val="7"/>
          <w:sz w:val="19"/>
          <w:szCs w:val="19"/>
          <w:highlight w:val="none"/>
        </w:rPr>
        <w:t xml:space="preserve"> </w:t>
      </w:r>
      <w:r>
        <w:rPr>
          <w:rFonts w:ascii="宋体" w:hAnsi="宋体" w:eastAsia="宋体" w:cs="宋体"/>
          <w:spacing w:val="-7"/>
          <w:sz w:val="19"/>
          <w:szCs w:val="19"/>
          <w:highlight w:val="none"/>
        </w:rPr>
        <w:t>日</w:t>
      </w:r>
    </w:p>
    <w:p w14:paraId="0738622B">
      <w:pPr>
        <w:pStyle w:val="3"/>
        <w:pageBreakBefore w:val="0"/>
        <w:kinsoku/>
        <w:wordWrap/>
        <w:overflowPunct w:val="0"/>
        <w:topLinePunct w:val="0"/>
        <w:bidi w:val="0"/>
        <w:rPr>
          <w:rFonts w:hint="default"/>
          <w:highlight w:val="none"/>
          <w:lang w:val="en-US" w:eastAsia="zh-CN"/>
        </w:rPr>
      </w:pPr>
      <w:bookmarkStart w:id="20" w:name="_Toc7422"/>
      <w:r>
        <w:rPr>
          <w:highlight w:val="none"/>
        </w:rPr>
        <w:t>第七章</w:t>
      </w:r>
      <w:r>
        <w:rPr>
          <w:rFonts w:hint="eastAsia"/>
          <w:highlight w:val="none"/>
          <w:lang w:eastAsia="zh-CN"/>
        </w:rPr>
        <w:t>、</w:t>
      </w:r>
      <w:r>
        <w:rPr>
          <w:highlight w:val="none"/>
        </w:rPr>
        <w:t>响应文件格式与要求</w:t>
      </w:r>
      <w:bookmarkEnd w:id="20"/>
    </w:p>
    <w:p w14:paraId="7D1D400B">
      <w:pPr>
        <w:pageBreakBefore w:val="0"/>
        <w:kinsoku/>
        <w:wordWrap/>
        <w:overflowPunct w:val="0"/>
        <w:topLinePunct w:val="0"/>
        <w:bidi w:val="0"/>
        <w:rPr>
          <w:rFonts w:hint="eastAsia"/>
          <w:b/>
          <w:bCs/>
          <w:sz w:val="72"/>
          <w:szCs w:val="72"/>
          <w:highlight w:val="none"/>
        </w:rPr>
      </w:pPr>
    </w:p>
    <w:p w14:paraId="662EDEA1">
      <w:pPr>
        <w:pageBreakBefore w:val="0"/>
        <w:kinsoku/>
        <w:wordWrap/>
        <w:overflowPunct w:val="0"/>
        <w:topLinePunct w:val="0"/>
        <w:bidi w:val="0"/>
        <w:spacing w:line="480" w:lineRule="auto"/>
        <w:jc w:val="center"/>
        <w:rPr>
          <w:sz w:val="44"/>
          <w:szCs w:val="44"/>
          <w:highlight w:val="none"/>
        </w:rPr>
      </w:pPr>
      <w:r>
        <w:rPr>
          <w:rFonts w:hint="eastAsia"/>
          <w:sz w:val="44"/>
          <w:szCs w:val="44"/>
          <w:highlight w:val="none"/>
        </w:rPr>
        <w:t>（项目名称）</w:t>
      </w:r>
    </w:p>
    <w:p w14:paraId="2F1FB16A">
      <w:pPr>
        <w:pageBreakBefore w:val="0"/>
        <w:kinsoku/>
        <w:wordWrap/>
        <w:overflowPunct w:val="0"/>
        <w:topLinePunct w:val="0"/>
        <w:bidi w:val="0"/>
        <w:spacing w:line="480" w:lineRule="auto"/>
        <w:jc w:val="center"/>
        <w:rPr>
          <w:rFonts w:hint="eastAsia" w:eastAsia="宋体"/>
          <w:sz w:val="84"/>
          <w:szCs w:val="84"/>
          <w:highlight w:val="none"/>
          <w:lang w:eastAsia="zh-CN"/>
        </w:rPr>
      </w:pPr>
      <w:r>
        <w:rPr>
          <w:rFonts w:hint="eastAsia"/>
          <w:sz w:val="84"/>
          <w:szCs w:val="84"/>
          <w:highlight w:val="none"/>
          <w:lang w:eastAsia="zh-CN"/>
        </w:rPr>
        <w:t>响应文件</w:t>
      </w:r>
    </w:p>
    <w:p w14:paraId="6DE5EAB3">
      <w:pPr>
        <w:pageBreakBefore w:val="0"/>
        <w:kinsoku/>
        <w:wordWrap/>
        <w:overflowPunct w:val="0"/>
        <w:topLinePunct w:val="0"/>
        <w:bidi w:val="0"/>
        <w:spacing w:line="480" w:lineRule="auto"/>
        <w:jc w:val="center"/>
        <w:rPr>
          <w:sz w:val="32"/>
          <w:szCs w:val="32"/>
          <w:highlight w:val="none"/>
        </w:rPr>
      </w:pPr>
      <w:r>
        <w:rPr>
          <w:rFonts w:hint="eastAsia"/>
          <w:sz w:val="32"/>
          <w:szCs w:val="32"/>
          <w:highlight w:val="none"/>
        </w:rPr>
        <w:t>（正本/副本）</w:t>
      </w:r>
    </w:p>
    <w:p w14:paraId="2869C1E6">
      <w:pPr>
        <w:pageBreakBefore w:val="0"/>
        <w:kinsoku/>
        <w:wordWrap/>
        <w:overflowPunct w:val="0"/>
        <w:topLinePunct w:val="0"/>
        <w:bidi w:val="0"/>
        <w:spacing w:line="480" w:lineRule="auto"/>
        <w:jc w:val="center"/>
        <w:rPr>
          <w:sz w:val="32"/>
          <w:szCs w:val="32"/>
          <w:highlight w:val="none"/>
        </w:rPr>
      </w:pPr>
    </w:p>
    <w:p w14:paraId="2F151BC3">
      <w:pPr>
        <w:pageBreakBefore w:val="0"/>
        <w:kinsoku/>
        <w:wordWrap/>
        <w:overflowPunct w:val="0"/>
        <w:topLinePunct w:val="0"/>
        <w:bidi w:val="0"/>
        <w:spacing w:line="480" w:lineRule="auto"/>
        <w:jc w:val="center"/>
        <w:rPr>
          <w:sz w:val="32"/>
          <w:szCs w:val="32"/>
          <w:highlight w:val="none"/>
        </w:rPr>
      </w:pPr>
    </w:p>
    <w:p w14:paraId="57D6D025">
      <w:pPr>
        <w:pageBreakBefore w:val="0"/>
        <w:kinsoku/>
        <w:wordWrap/>
        <w:overflowPunct w:val="0"/>
        <w:topLinePunct w:val="0"/>
        <w:bidi w:val="0"/>
        <w:spacing w:line="480" w:lineRule="auto"/>
        <w:jc w:val="center"/>
        <w:rPr>
          <w:sz w:val="32"/>
          <w:szCs w:val="32"/>
          <w:highlight w:val="none"/>
        </w:rPr>
      </w:pPr>
      <w:r>
        <w:rPr>
          <w:rFonts w:hint="eastAsia"/>
          <w:sz w:val="32"/>
          <w:szCs w:val="32"/>
          <w:highlight w:val="none"/>
        </w:rPr>
        <w:t>项目编号：（由</w:t>
      </w:r>
      <w:r>
        <w:rPr>
          <w:rFonts w:hint="eastAsia"/>
          <w:sz w:val="32"/>
          <w:szCs w:val="32"/>
          <w:highlight w:val="none"/>
          <w:lang w:eastAsia="zh-CN"/>
        </w:rPr>
        <w:t>供应商</w:t>
      </w:r>
      <w:r>
        <w:rPr>
          <w:rFonts w:hint="eastAsia"/>
          <w:sz w:val="32"/>
          <w:szCs w:val="32"/>
          <w:highlight w:val="none"/>
        </w:rPr>
        <w:t>填写）</w:t>
      </w:r>
    </w:p>
    <w:p w14:paraId="66FC0025">
      <w:pPr>
        <w:pageBreakBefore w:val="0"/>
        <w:kinsoku/>
        <w:wordWrap/>
        <w:overflowPunct w:val="0"/>
        <w:topLinePunct w:val="0"/>
        <w:bidi w:val="0"/>
        <w:spacing w:line="480" w:lineRule="auto"/>
        <w:jc w:val="center"/>
        <w:rPr>
          <w:sz w:val="32"/>
          <w:szCs w:val="32"/>
          <w:highlight w:val="none"/>
        </w:rPr>
      </w:pPr>
      <w:r>
        <w:rPr>
          <w:rFonts w:hint="eastAsia"/>
          <w:sz w:val="32"/>
          <w:szCs w:val="32"/>
          <w:highlight w:val="none"/>
        </w:rPr>
        <w:t>项目名称：（由</w:t>
      </w:r>
      <w:r>
        <w:rPr>
          <w:rFonts w:hint="eastAsia"/>
          <w:sz w:val="32"/>
          <w:szCs w:val="32"/>
          <w:highlight w:val="none"/>
          <w:lang w:eastAsia="zh-CN"/>
        </w:rPr>
        <w:t>供应商</w:t>
      </w:r>
      <w:r>
        <w:rPr>
          <w:rFonts w:hint="eastAsia"/>
          <w:sz w:val="32"/>
          <w:szCs w:val="32"/>
          <w:highlight w:val="none"/>
        </w:rPr>
        <w:t>填写）</w:t>
      </w:r>
    </w:p>
    <w:p w14:paraId="6C9E6A13">
      <w:pPr>
        <w:pageBreakBefore w:val="0"/>
        <w:kinsoku/>
        <w:wordWrap/>
        <w:overflowPunct w:val="0"/>
        <w:topLinePunct w:val="0"/>
        <w:bidi w:val="0"/>
        <w:spacing w:line="480" w:lineRule="auto"/>
        <w:jc w:val="center"/>
        <w:rPr>
          <w:sz w:val="32"/>
          <w:szCs w:val="32"/>
          <w:highlight w:val="none"/>
        </w:rPr>
      </w:pPr>
      <w:r>
        <w:rPr>
          <w:rFonts w:hint="eastAsia"/>
          <w:sz w:val="32"/>
          <w:szCs w:val="32"/>
          <w:highlight w:val="none"/>
        </w:rPr>
        <w:t>采购包：（由</w:t>
      </w:r>
      <w:r>
        <w:rPr>
          <w:rFonts w:hint="eastAsia"/>
          <w:sz w:val="32"/>
          <w:szCs w:val="32"/>
          <w:highlight w:val="none"/>
          <w:lang w:eastAsia="zh-CN"/>
        </w:rPr>
        <w:t>供应商</w:t>
      </w:r>
      <w:r>
        <w:rPr>
          <w:rFonts w:hint="eastAsia"/>
          <w:sz w:val="32"/>
          <w:szCs w:val="32"/>
          <w:highlight w:val="none"/>
        </w:rPr>
        <w:t>填写）</w:t>
      </w:r>
    </w:p>
    <w:p w14:paraId="75259267">
      <w:pPr>
        <w:pageBreakBefore w:val="0"/>
        <w:kinsoku/>
        <w:wordWrap/>
        <w:overflowPunct w:val="0"/>
        <w:topLinePunct w:val="0"/>
        <w:bidi w:val="0"/>
        <w:spacing w:line="480" w:lineRule="auto"/>
        <w:jc w:val="center"/>
        <w:rPr>
          <w:sz w:val="32"/>
          <w:szCs w:val="32"/>
          <w:highlight w:val="none"/>
        </w:rPr>
      </w:pPr>
    </w:p>
    <w:p w14:paraId="4C081B18">
      <w:pPr>
        <w:pageBreakBefore w:val="0"/>
        <w:kinsoku/>
        <w:wordWrap/>
        <w:overflowPunct w:val="0"/>
        <w:topLinePunct w:val="0"/>
        <w:bidi w:val="0"/>
        <w:spacing w:line="480" w:lineRule="auto"/>
        <w:jc w:val="center"/>
        <w:rPr>
          <w:rFonts w:hint="eastAsia"/>
          <w:sz w:val="32"/>
          <w:szCs w:val="32"/>
          <w:highlight w:val="none"/>
        </w:rPr>
      </w:pPr>
    </w:p>
    <w:p w14:paraId="571E2B34">
      <w:pPr>
        <w:pageBreakBefore w:val="0"/>
        <w:kinsoku/>
        <w:wordWrap/>
        <w:overflowPunct w:val="0"/>
        <w:topLinePunct w:val="0"/>
        <w:bidi w:val="0"/>
        <w:spacing w:line="480" w:lineRule="auto"/>
        <w:jc w:val="center"/>
        <w:rPr>
          <w:rFonts w:hint="default"/>
          <w:sz w:val="32"/>
          <w:szCs w:val="32"/>
          <w:highlight w:val="none"/>
          <w:lang w:val="en-US" w:eastAsia="zh-CN"/>
        </w:rPr>
      </w:pPr>
      <w:r>
        <w:rPr>
          <w:rFonts w:hint="eastAsia"/>
          <w:sz w:val="32"/>
          <w:szCs w:val="32"/>
          <w:highlight w:val="none"/>
        </w:rPr>
        <w:t>（</w:t>
      </w:r>
      <w:r>
        <w:rPr>
          <w:rFonts w:hint="eastAsia"/>
          <w:sz w:val="32"/>
          <w:szCs w:val="32"/>
          <w:highlight w:val="none"/>
          <w:lang w:eastAsia="zh-CN"/>
        </w:rPr>
        <w:t>供应商</w:t>
      </w:r>
      <w:r>
        <w:rPr>
          <w:rFonts w:hint="eastAsia"/>
          <w:sz w:val="32"/>
          <w:szCs w:val="32"/>
          <w:highlight w:val="none"/>
        </w:rPr>
        <w:t>名称）（盖章）</w:t>
      </w:r>
    </w:p>
    <w:p w14:paraId="21B72A68">
      <w:pPr>
        <w:pageBreakBefore w:val="0"/>
        <w:kinsoku/>
        <w:wordWrap/>
        <w:overflowPunct w:val="0"/>
        <w:topLinePunct w:val="0"/>
        <w:bidi w:val="0"/>
        <w:spacing w:line="480" w:lineRule="auto"/>
        <w:jc w:val="center"/>
        <w:rPr>
          <w:rFonts w:hint="default" w:ascii="Arial" w:hAnsi="Arial" w:eastAsia="宋体"/>
          <w:sz w:val="32"/>
          <w:szCs w:val="32"/>
          <w:highlight w:val="none"/>
          <w:lang w:val="en-US" w:eastAsia="zh-CN"/>
        </w:rPr>
      </w:pPr>
      <w:r>
        <w:rPr>
          <w:rFonts w:hint="eastAsia" w:ascii="Arial" w:hAnsi="Arial" w:eastAsia="宋体"/>
          <w:sz w:val="32"/>
          <w:szCs w:val="32"/>
          <w:highlight w:val="none"/>
          <w:lang w:val="en-US" w:eastAsia="zh-CN"/>
        </w:rPr>
        <w:t>年   月     日</w:t>
      </w:r>
    </w:p>
    <w:p w14:paraId="19A6902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762E41E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79C284E6">
      <w:pPr>
        <w:pageBreakBefore w:val="0"/>
        <w:kinsoku/>
        <w:wordWrap/>
        <w:overflowPunct w:val="0"/>
        <w:topLinePunct w:val="0"/>
        <w:bidi w:val="0"/>
        <w:spacing w:line="480" w:lineRule="auto"/>
        <w:jc w:val="center"/>
        <w:rPr>
          <w:rFonts w:hint="default" w:ascii="Arial" w:hAnsi="Arial" w:eastAsia="宋体"/>
          <w:sz w:val="44"/>
          <w:szCs w:val="44"/>
          <w:highlight w:val="none"/>
          <w:lang w:val="en-US" w:eastAsia="zh-CN"/>
        </w:rPr>
      </w:pPr>
      <w:r>
        <w:rPr>
          <w:rFonts w:hint="eastAsia" w:ascii="Arial" w:hAnsi="Arial" w:eastAsia="宋体"/>
          <w:sz w:val="44"/>
          <w:szCs w:val="44"/>
          <w:highlight w:val="none"/>
          <w:lang w:val="en-US" w:eastAsia="zh-CN"/>
        </w:rPr>
        <w:t>目录</w:t>
      </w:r>
    </w:p>
    <w:p w14:paraId="7D011E3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highlight w:val="none"/>
          <w:lang w:val="en-US" w:eastAsia="zh-CN"/>
        </w:rPr>
      </w:pPr>
      <w:r>
        <w:rPr>
          <w:rFonts w:hint="default" w:ascii="宋体" w:hAnsi="宋体" w:eastAsia="宋体" w:cs="宋体"/>
          <w:highlight w:val="none"/>
          <w:lang w:val="en-US" w:eastAsia="zh-CN"/>
        </w:rPr>
        <w:drawing>
          <wp:anchor distT="0" distB="0" distL="114300" distR="114300" simplePos="0" relativeHeight="251661312" behindDoc="0" locked="0" layoutInCell="1" allowOverlap="1">
            <wp:simplePos x="0" y="0"/>
            <wp:positionH relativeFrom="column">
              <wp:posOffset>7460615</wp:posOffset>
            </wp:positionH>
            <wp:positionV relativeFrom="paragraph">
              <wp:posOffset>1725295</wp:posOffset>
            </wp:positionV>
            <wp:extent cx="1440180" cy="1376045"/>
            <wp:effectExtent l="0" t="0" r="6350" b="5715"/>
            <wp:wrapNone/>
            <wp:docPr id="14" name="图片 1" descr="1251749807057_.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1251749807057_.pic"/>
                    <pic:cNvPicPr>
                      <a:picLocks noChangeAspect="1"/>
                    </pic:cNvPicPr>
                  </pic:nvPicPr>
                  <pic:blipFill>
                    <a:blip r:embed="rId7"/>
                    <a:stretch>
                      <a:fillRect/>
                    </a:stretch>
                  </pic:blipFill>
                  <pic:spPr>
                    <a:xfrm>
                      <a:off x="0" y="0"/>
                      <a:ext cx="1440180" cy="1376045"/>
                    </a:xfrm>
                    <a:prstGeom prst="rect">
                      <a:avLst/>
                    </a:prstGeom>
                    <a:noFill/>
                    <a:ln>
                      <a:noFill/>
                    </a:ln>
                  </pic:spPr>
                </pic:pic>
              </a:graphicData>
            </a:graphic>
          </wp:anchor>
        </w:drawing>
      </w:r>
      <w:r>
        <w:rPr>
          <w:rFonts w:hint="eastAsia" w:ascii="宋体" w:hAnsi="宋体" w:eastAsia="宋体" w:cs="宋体"/>
          <w:highlight w:val="none"/>
          <w:lang w:val="en-US" w:eastAsia="zh-CN"/>
        </w:rPr>
        <w:t>格式自拟</w:t>
      </w:r>
    </w:p>
    <w:p w14:paraId="7EDC04E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45668EC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0170504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4F4666B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4A19C88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7D40D79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6ABE376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09BD12E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63BE615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124F544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54D7FB4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0F50A18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54E92C9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3B4D65A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5A843B5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7537657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75DAECA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254AC7E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3144ABB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42AC3F9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3C0910B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2CE1309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73D7CC8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47DB19F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55DD1FC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3034C6D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宋体" w:hAnsi="宋体" w:eastAsia="宋体" w:cs="宋体"/>
          <w:highlight w:val="none"/>
          <w:lang w:val="en-US" w:eastAsia="zh-CN"/>
        </w:rPr>
      </w:pPr>
    </w:p>
    <w:p w14:paraId="533409B3">
      <w:pPr>
        <w:pStyle w:val="3"/>
        <w:pageBreakBefore w:val="0"/>
        <w:kinsoku/>
        <w:wordWrap/>
        <w:overflowPunct w:val="0"/>
        <w:topLinePunct w:val="0"/>
        <w:bidi w:val="0"/>
        <w:rPr>
          <w:rFonts w:hint="eastAsia"/>
          <w:highlight w:val="none"/>
        </w:rPr>
      </w:pPr>
      <w:bookmarkStart w:id="21" w:name="_Toc18686"/>
      <w:r>
        <w:rPr>
          <w:rFonts w:hint="eastAsia"/>
          <w:highlight w:val="none"/>
        </w:rPr>
        <w:t>一、投标承诺书</w:t>
      </w:r>
      <w:bookmarkEnd w:id="21"/>
    </w:p>
    <w:p w14:paraId="3D04C3A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u w:val="single"/>
        </w:rPr>
      </w:pPr>
      <w:r>
        <w:rPr>
          <w:rFonts w:hint="eastAsia"/>
          <w:highlight w:val="none"/>
        </w:rPr>
        <w:t xml:space="preserve">致： </w:t>
      </w:r>
      <w:r>
        <w:rPr>
          <w:rFonts w:hint="eastAsia"/>
          <w:highlight w:val="none"/>
          <w:u w:val="single"/>
        </w:rPr>
        <w:t xml:space="preserve"> （采购单位名称和采购代理机构名称）</w:t>
      </w:r>
    </w:p>
    <w:p w14:paraId="13AD3B8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你方组织的</w:t>
      </w:r>
      <w:r>
        <w:rPr>
          <w:rFonts w:hint="eastAsia"/>
          <w:highlight w:val="none"/>
          <w:u w:val="single"/>
        </w:rPr>
        <w:t xml:space="preserve">     （项目名称）</w:t>
      </w:r>
      <w:r>
        <w:rPr>
          <w:rFonts w:hint="eastAsia"/>
          <w:highlight w:val="none"/>
          <w:u w:val="single"/>
          <w:lang w:val="en-US" w:eastAsia="zh-CN"/>
        </w:rPr>
        <w:t xml:space="preserve">    </w:t>
      </w:r>
      <w:r>
        <w:rPr>
          <w:rFonts w:hint="eastAsia"/>
          <w:highlight w:val="none"/>
        </w:rPr>
        <w:t>的招标，项目编号：</w:t>
      </w:r>
      <w:r>
        <w:rPr>
          <w:rFonts w:hint="eastAsia"/>
          <w:highlight w:val="none"/>
          <w:u w:val="single"/>
        </w:rPr>
        <w:t xml:space="preserve">            </w:t>
      </w:r>
      <w:r>
        <w:rPr>
          <w:rFonts w:hint="eastAsia"/>
          <w:highlight w:val="none"/>
        </w:rPr>
        <w:t>，我方自愿参与投标，并就有关事项郑重承诺如下：</w:t>
      </w:r>
    </w:p>
    <w:p w14:paraId="03749C6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一、我方完全理解并接受该项目</w:t>
      </w:r>
      <w:r>
        <w:rPr>
          <w:rFonts w:hint="eastAsia"/>
          <w:highlight w:val="none"/>
          <w:lang w:eastAsia="zh-CN"/>
        </w:rPr>
        <w:t>磋商文件</w:t>
      </w:r>
      <w:r>
        <w:rPr>
          <w:rFonts w:hint="eastAsia"/>
          <w:highlight w:val="none"/>
        </w:rPr>
        <w:t>的所有要求。</w:t>
      </w:r>
    </w:p>
    <w:p w14:paraId="4410173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二、我方严格遵守《中华人民共和国政府采购法》《中华人民共和国民法典》及相关法律、法规的规定，如有违反，承担 相应的法律责任。</w:t>
      </w:r>
    </w:p>
    <w:p w14:paraId="415C27F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三、我方的最终报价为</w:t>
      </w:r>
      <w:r>
        <w:rPr>
          <w:rFonts w:hint="eastAsia"/>
          <w:highlight w:val="none"/>
          <w:lang w:eastAsia="zh-CN"/>
        </w:rPr>
        <w:t>开启</w:t>
      </w:r>
      <w:r>
        <w:rPr>
          <w:rFonts w:hint="eastAsia"/>
          <w:highlight w:val="none"/>
        </w:rPr>
        <w:t>一览表（报价表）中的投标总报价，在投标有效期和合同有效期内，该报价固定不变。</w:t>
      </w:r>
    </w:p>
    <w:p w14:paraId="253FAF5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四、我方同意</w:t>
      </w:r>
      <w:r>
        <w:rPr>
          <w:rFonts w:hint="eastAsia"/>
          <w:highlight w:val="none"/>
          <w:lang w:eastAsia="zh-CN"/>
        </w:rPr>
        <w:t>磋商文件</w:t>
      </w:r>
      <w:r>
        <w:rPr>
          <w:rFonts w:hint="eastAsia"/>
          <w:highlight w:val="none"/>
        </w:rPr>
        <w:t>关于投标有效期的规定。</w:t>
      </w:r>
    </w:p>
    <w:p w14:paraId="14E585E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五、我方同意提供贵方要求的与投标有关的任何数据和资料。</w:t>
      </w:r>
    </w:p>
    <w:p w14:paraId="6762934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六、我方将按照</w:t>
      </w:r>
      <w:r>
        <w:rPr>
          <w:rFonts w:hint="eastAsia"/>
          <w:highlight w:val="none"/>
          <w:lang w:eastAsia="zh-CN"/>
        </w:rPr>
        <w:t>磋商文件</w:t>
      </w:r>
      <w:r>
        <w:rPr>
          <w:rFonts w:hint="eastAsia"/>
          <w:highlight w:val="none"/>
        </w:rPr>
        <w:t>、</w:t>
      </w:r>
      <w:r>
        <w:rPr>
          <w:rFonts w:hint="eastAsia"/>
          <w:highlight w:val="none"/>
          <w:lang w:eastAsia="zh-CN"/>
        </w:rPr>
        <w:t>响应文件</w:t>
      </w:r>
      <w:r>
        <w:rPr>
          <w:rFonts w:hint="eastAsia"/>
          <w:highlight w:val="none"/>
        </w:rPr>
        <w:t>等要求，签订并严格执行政府采购合同。</w:t>
      </w:r>
    </w:p>
    <w:p w14:paraId="37418E2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七、我方投标报价已包含应向知识产权所有权人支付的所有相关税费，并保证采购人在中国使用我方提供的货物时，如有第三方提出侵犯其知识产权主张的，责任由我方承担。</w:t>
      </w:r>
    </w:p>
    <w:p w14:paraId="1B00C4B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八、我方承诺未为本项目提供整体设计、规范编制或者项目管理、监理、检测等服务。</w:t>
      </w:r>
    </w:p>
    <w:p w14:paraId="31D8A65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九、我方提供的</w:t>
      </w:r>
      <w:r>
        <w:rPr>
          <w:rFonts w:hint="eastAsia"/>
          <w:highlight w:val="none"/>
          <w:lang w:eastAsia="zh-CN"/>
        </w:rPr>
        <w:t>响应文件</w:t>
      </w:r>
      <w:r>
        <w:rPr>
          <w:rFonts w:hint="eastAsia"/>
          <w:highlight w:val="none"/>
        </w:rPr>
        <w:t>内容全部真实有效，如有虚假或隐瞒，我方愿意承担一切法律责任。</w:t>
      </w:r>
    </w:p>
    <w:p w14:paraId="7298384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十、若我方</w:t>
      </w:r>
      <w:r>
        <w:rPr>
          <w:rFonts w:hint="eastAsia"/>
          <w:highlight w:val="none"/>
          <w:lang w:eastAsia="zh-CN"/>
        </w:rPr>
        <w:t>成交</w:t>
      </w:r>
      <w:r>
        <w:rPr>
          <w:rFonts w:hint="eastAsia"/>
          <w:highlight w:val="none"/>
        </w:rPr>
        <w:t>，愿意按有关规定及</w:t>
      </w:r>
      <w:r>
        <w:rPr>
          <w:rFonts w:hint="eastAsia"/>
          <w:highlight w:val="none"/>
          <w:lang w:eastAsia="zh-CN"/>
        </w:rPr>
        <w:t>磋商文件</w:t>
      </w:r>
      <w:r>
        <w:rPr>
          <w:rFonts w:hint="eastAsia"/>
          <w:highlight w:val="none"/>
        </w:rPr>
        <w:t xml:space="preserve">要求缴纳招标代理服务费。若采购人支付代理服务费，则此条不适用。 </w:t>
      </w:r>
    </w:p>
    <w:p w14:paraId="70FFDA7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详细地址：</w:t>
      </w:r>
      <w:r>
        <w:rPr>
          <w:rFonts w:hint="eastAsia"/>
          <w:highlight w:val="none"/>
          <w:u w:val="single"/>
        </w:rPr>
        <w:t xml:space="preserve">                 </w:t>
      </w:r>
      <w:r>
        <w:rPr>
          <w:rFonts w:hint="eastAsia"/>
          <w:highlight w:val="none"/>
        </w:rPr>
        <w:t xml:space="preserve">                    </w:t>
      </w:r>
    </w:p>
    <w:p w14:paraId="1AA73E6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邮政编码：</w:t>
      </w:r>
      <w:r>
        <w:rPr>
          <w:rFonts w:hint="eastAsia"/>
          <w:highlight w:val="none"/>
          <w:u w:val="single"/>
        </w:rPr>
        <w:t xml:space="preserve">                 </w:t>
      </w:r>
      <w:r>
        <w:rPr>
          <w:rFonts w:hint="eastAsia"/>
          <w:highlight w:val="none"/>
        </w:rPr>
        <w:t xml:space="preserve">             电话：</w:t>
      </w:r>
      <w:r>
        <w:rPr>
          <w:rFonts w:hint="eastAsia"/>
          <w:highlight w:val="none"/>
          <w:u w:val="single"/>
        </w:rPr>
        <w:t xml:space="preserve">                 </w:t>
      </w:r>
      <w:r>
        <w:rPr>
          <w:rFonts w:hint="eastAsia"/>
          <w:highlight w:val="none"/>
        </w:rPr>
        <w:t xml:space="preserve">                  </w:t>
      </w:r>
    </w:p>
    <w:p w14:paraId="636A864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rPr>
        <w:t xml:space="preserve">电子邮箱： </w:t>
      </w:r>
      <w:r>
        <w:rPr>
          <w:rFonts w:hint="eastAsia"/>
          <w:highlight w:val="none"/>
          <w:u w:val="single"/>
        </w:rPr>
        <w:t xml:space="preserve">                 </w:t>
      </w:r>
      <w:r>
        <w:rPr>
          <w:rFonts w:hint="eastAsia"/>
          <w:highlight w:val="none"/>
        </w:rPr>
        <w:t xml:space="preserve">                                    </w:t>
      </w:r>
    </w:p>
    <w:p w14:paraId="30BF8CA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highlight w:val="none"/>
        </w:rPr>
      </w:pPr>
      <w:r>
        <w:rPr>
          <w:rFonts w:hint="eastAsia"/>
          <w:highlight w:val="none"/>
          <w:lang w:eastAsia="zh-CN"/>
        </w:rPr>
        <w:t>供应商</w:t>
      </w:r>
      <w:r>
        <w:rPr>
          <w:rFonts w:hint="eastAsia"/>
          <w:highlight w:val="none"/>
        </w:rPr>
        <w:t>开户银行：</w:t>
      </w:r>
      <w:r>
        <w:rPr>
          <w:rFonts w:hint="eastAsia"/>
          <w:highlight w:val="none"/>
          <w:u w:val="single"/>
        </w:rPr>
        <w:t xml:space="preserve">                 </w:t>
      </w:r>
      <w:r>
        <w:rPr>
          <w:rFonts w:hint="eastAsia"/>
          <w:highlight w:val="none"/>
        </w:rPr>
        <w:t xml:space="preserve">                  </w:t>
      </w:r>
    </w:p>
    <w:p w14:paraId="23FB430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rPr>
      </w:pPr>
      <w:r>
        <w:rPr>
          <w:rFonts w:hint="eastAsia" w:ascii="Arial" w:hAnsi="Arial" w:eastAsia="宋体"/>
          <w:highlight w:val="none"/>
        </w:rPr>
        <w:t>账号/行号：</w:t>
      </w:r>
      <w:r>
        <w:rPr>
          <w:rFonts w:hint="eastAsia"/>
          <w:highlight w:val="none"/>
          <w:u w:val="single"/>
        </w:rPr>
        <w:t xml:space="preserve">                 </w:t>
      </w:r>
      <w:r>
        <w:rPr>
          <w:rFonts w:hint="eastAsia" w:ascii="Arial" w:hAnsi="Arial" w:eastAsia="宋体"/>
          <w:highlight w:val="none"/>
        </w:rPr>
        <w:t xml:space="preserve">                                                </w:t>
      </w:r>
    </w:p>
    <w:p w14:paraId="609BB7E3">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rPr>
      </w:pPr>
      <w:r>
        <w:rPr>
          <w:rFonts w:hint="eastAsia"/>
          <w:highlight w:val="none"/>
          <w:lang w:eastAsia="zh-CN"/>
        </w:rPr>
        <w:t>供应商</w:t>
      </w:r>
      <w:r>
        <w:rPr>
          <w:rFonts w:hint="eastAsia" w:ascii="Arial" w:hAnsi="Arial" w:eastAsia="宋体"/>
          <w:highlight w:val="none"/>
        </w:rPr>
        <w:t>名称（盖章）：</w:t>
      </w:r>
      <w:r>
        <w:rPr>
          <w:rFonts w:hint="eastAsia"/>
          <w:highlight w:val="none"/>
          <w:u w:val="single"/>
        </w:rPr>
        <w:t xml:space="preserve">                 </w:t>
      </w:r>
      <w:r>
        <w:rPr>
          <w:rFonts w:hint="eastAsia" w:ascii="Arial" w:hAnsi="Arial" w:eastAsia="宋体"/>
          <w:highlight w:val="none"/>
        </w:rPr>
        <w:t xml:space="preserve">                            </w:t>
      </w:r>
    </w:p>
    <w:p w14:paraId="5F4343D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rPr>
      </w:pPr>
      <w:r>
        <w:rPr>
          <w:rFonts w:hint="eastAsia" w:ascii="Arial" w:hAnsi="Arial" w:eastAsia="宋体"/>
          <w:highlight w:val="none"/>
        </w:rPr>
        <w:t xml:space="preserve">法定代表人或授权委托人（签字）： </w:t>
      </w:r>
      <w:r>
        <w:rPr>
          <w:rFonts w:hint="eastAsia"/>
          <w:highlight w:val="none"/>
          <w:u w:val="single"/>
        </w:rPr>
        <w:t xml:space="preserve">                 </w:t>
      </w:r>
      <w:r>
        <w:rPr>
          <w:rFonts w:hint="eastAsia" w:ascii="Arial" w:hAnsi="Arial" w:eastAsia="宋体"/>
          <w:highlight w:val="none"/>
        </w:rPr>
        <w:t xml:space="preserve">                 </w:t>
      </w:r>
    </w:p>
    <w:p w14:paraId="78702BC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jc w:val="right"/>
        <w:textAlignment w:val="baseline"/>
        <w:rPr>
          <w:rFonts w:hint="eastAsia" w:ascii="Arial" w:hAnsi="Arial" w:eastAsia="宋体"/>
          <w:highlight w:val="none"/>
        </w:rPr>
      </w:pPr>
      <w:r>
        <w:rPr>
          <w:rFonts w:hint="eastAsia"/>
          <w:highlight w:val="none"/>
          <w:u w:val="single"/>
        </w:rPr>
        <w:t xml:space="preserve">      </w:t>
      </w:r>
      <w:r>
        <w:rPr>
          <w:rFonts w:hint="eastAsia" w:ascii="Arial" w:hAnsi="Arial" w:eastAsia="宋体"/>
          <w:highlight w:val="none"/>
        </w:rPr>
        <w:t>年</w:t>
      </w:r>
      <w:r>
        <w:rPr>
          <w:rFonts w:hint="eastAsia"/>
          <w:highlight w:val="none"/>
          <w:u w:val="single"/>
        </w:rPr>
        <w:t xml:space="preserve">      </w:t>
      </w:r>
      <w:r>
        <w:rPr>
          <w:rFonts w:hint="eastAsia" w:ascii="Arial" w:hAnsi="Arial" w:eastAsia="宋体"/>
          <w:highlight w:val="none"/>
        </w:rPr>
        <w:t>月</w:t>
      </w:r>
      <w:r>
        <w:rPr>
          <w:rFonts w:hint="eastAsia"/>
          <w:highlight w:val="none"/>
          <w:u w:val="single"/>
        </w:rPr>
        <w:t xml:space="preserve">      </w:t>
      </w:r>
      <w:r>
        <w:rPr>
          <w:rFonts w:hint="eastAsia" w:ascii="Arial" w:hAnsi="Arial" w:eastAsia="宋体"/>
          <w:highlight w:val="none"/>
        </w:rPr>
        <w:t>日</w:t>
      </w:r>
    </w:p>
    <w:p w14:paraId="5E3E70E3">
      <w:pPr>
        <w:pStyle w:val="3"/>
        <w:pageBreakBefore w:val="0"/>
        <w:kinsoku/>
        <w:wordWrap/>
        <w:overflowPunct w:val="0"/>
        <w:topLinePunct w:val="0"/>
        <w:bidi w:val="0"/>
        <w:rPr>
          <w:highlight w:val="none"/>
        </w:rPr>
      </w:pPr>
      <w:bookmarkStart w:id="22" w:name="_Toc8661"/>
      <w:r>
        <w:rPr>
          <w:rFonts w:hint="eastAsia"/>
          <w:highlight w:val="none"/>
          <w:lang w:val="en-US" w:eastAsia="zh-CN"/>
        </w:rPr>
        <w:t>二、开启一览表</w:t>
      </w:r>
      <w:bookmarkEnd w:id="22"/>
    </w:p>
    <w:p w14:paraId="494AE41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项目编号：</w:t>
      </w:r>
    </w:p>
    <w:p w14:paraId="57B94AF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rPr>
      </w:pPr>
      <w:r>
        <w:rPr>
          <w:rFonts w:hint="eastAsia" w:ascii="Arial" w:hAnsi="Arial" w:eastAsia="宋体"/>
          <w:highlight w:val="none"/>
          <w:lang w:val="en-US" w:eastAsia="zh-CN"/>
        </w:rPr>
        <w:t xml:space="preserve">项目名称： </w:t>
      </w:r>
    </w:p>
    <w:p w14:paraId="35469D5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highlight w:val="none"/>
          <w:lang w:val="en-US" w:eastAsia="zh-CN"/>
        </w:rPr>
        <w:t>供应商</w:t>
      </w:r>
      <w:r>
        <w:rPr>
          <w:rFonts w:hint="eastAsia" w:ascii="Arial" w:hAnsi="Arial" w:eastAsia="宋体"/>
          <w:highlight w:val="none"/>
          <w:lang w:val="en-US" w:eastAsia="zh-CN"/>
        </w:rPr>
        <w:t xml:space="preserve">名称： </w:t>
      </w:r>
    </w:p>
    <w:tbl>
      <w:tblPr>
        <w:tblStyle w:val="19"/>
        <w:tblW w:w="94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1570"/>
        <w:gridCol w:w="1177"/>
        <w:gridCol w:w="1176"/>
        <w:gridCol w:w="1176"/>
        <w:gridCol w:w="1176"/>
        <w:gridCol w:w="1177"/>
        <w:gridCol w:w="1177"/>
      </w:tblGrid>
      <w:tr w14:paraId="236A1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jc w:val="center"/>
        </w:trPr>
        <w:tc>
          <w:tcPr>
            <w:tcW w:w="786" w:type="dxa"/>
            <w:vAlign w:val="center"/>
          </w:tcPr>
          <w:p w14:paraId="4B607D62">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vertAlign w:val="baseline"/>
                <w:lang w:val="en-US" w:eastAsia="zh-CN"/>
              </w:rPr>
            </w:pPr>
            <w:r>
              <w:rPr>
                <w:rFonts w:hint="eastAsia" w:ascii="Arial" w:hAnsi="Arial" w:eastAsia="宋体"/>
                <w:highlight w:val="none"/>
                <w:vertAlign w:val="baseline"/>
                <w:lang w:val="en-US" w:eastAsia="zh-CN"/>
              </w:rPr>
              <w:t>序号</w:t>
            </w:r>
          </w:p>
        </w:tc>
        <w:tc>
          <w:tcPr>
            <w:tcW w:w="1570" w:type="dxa"/>
            <w:vAlign w:val="center"/>
          </w:tcPr>
          <w:p w14:paraId="56186CFB">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r>
              <w:rPr>
                <w:rFonts w:hint="eastAsia" w:ascii="Arial" w:hAnsi="Arial" w:eastAsia="宋体"/>
                <w:highlight w:val="none"/>
                <w:vertAlign w:val="baseline"/>
                <w:lang w:val="en-US" w:eastAsia="zh-CN"/>
              </w:rPr>
              <w:t>采购项目名称/包名称</w:t>
            </w:r>
          </w:p>
        </w:tc>
        <w:tc>
          <w:tcPr>
            <w:tcW w:w="1177" w:type="dxa"/>
            <w:vAlign w:val="center"/>
          </w:tcPr>
          <w:p w14:paraId="20B7C594">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r>
              <w:rPr>
                <w:rFonts w:hint="eastAsia" w:ascii="Arial" w:hAnsi="Arial" w:eastAsia="宋体"/>
                <w:highlight w:val="none"/>
                <w:vertAlign w:val="baseline"/>
                <w:lang w:val="en-US" w:eastAsia="zh-CN"/>
              </w:rPr>
              <w:t>投标总报价（元）</w:t>
            </w:r>
          </w:p>
        </w:tc>
        <w:tc>
          <w:tcPr>
            <w:tcW w:w="1176" w:type="dxa"/>
            <w:vAlign w:val="center"/>
          </w:tcPr>
          <w:p w14:paraId="5F0DA272">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r>
              <w:rPr>
                <w:rFonts w:hint="eastAsia" w:ascii="Arial" w:hAnsi="Arial" w:eastAsia="宋体"/>
                <w:highlight w:val="none"/>
                <w:vertAlign w:val="baseline"/>
                <w:lang w:val="en-US" w:eastAsia="zh-CN"/>
              </w:rPr>
              <w:t>标的提供时间</w:t>
            </w:r>
          </w:p>
        </w:tc>
        <w:tc>
          <w:tcPr>
            <w:tcW w:w="1176" w:type="dxa"/>
            <w:vAlign w:val="center"/>
          </w:tcPr>
          <w:p w14:paraId="398918B0">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r>
              <w:rPr>
                <w:rFonts w:hint="eastAsia" w:ascii="Arial" w:hAnsi="Arial" w:eastAsia="宋体"/>
                <w:highlight w:val="none"/>
                <w:vertAlign w:val="baseline"/>
                <w:lang w:val="en-US" w:eastAsia="zh-CN"/>
              </w:rPr>
              <w:t>标的提供地点</w:t>
            </w:r>
          </w:p>
        </w:tc>
        <w:tc>
          <w:tcPr>
            <w:tcW w:w="1176" w:type="dxa"/>
            <w:vAlign w:val="center"/>
          </w:tcPr>
          <w:p w14:paraId="457B04D9">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r>
              <w:rPr>
                <w:rFonts w:hint="eastAsia" w:ascii="Arial" w:hAnsi="Arial" w:eastAsia="宋体"/>
                <w:highlight w:val="none"/>
                <w:vertAlign w:val="baseline"/>
                <w:lang w:val="en-US" w:eastAsia="zh-CN"/>
              </w:rPr>
              <w:t>合同履约期限</w:t>
            </w:r>
          </w:p>
        </w:tc>
        <w:tc>
          <w:tcPr>
            <w:tcW w:w="1177" w:type="dxa"/>
            <w:vAlign w:val="center"/>
          </w:tcPr>
          <w:p w14:paraId="28CAFBC0">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vertAlign w:val="baseline"/>
                <w:lang w:val="en-US" w:eastAsia="zh-CN"/>
              </w:rPr>
            </w:pPr>
            <w:r>
              <w:rPr>
                <w:rFonts w:hint="eastAsia" w:ascii="Arial" w:hAnsi="Arial" w:eastAsia="宋体"/>
                <w:highlight w:val="none"/>
                <w:vertAlign w:val="baseline"/>
                <w:lang w:val="en-US" w:eastAsia="zh-CN"/>
              </w:rPr>
              <w:t>质量标准</w:t>
            </w:r>
          </w:p>
        </w:tc>
        <w:tc>
          <w:tcPr>
            <w:tcW w:w="1177" w:type="dxa"/>
            <w:vAlign w:val="center"/>
          </w:tcPr>
          <w:p w14:paraId="476A6410">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vertAlign w:val="baseline"/>
                <w:lang w:val="en-US" w:eastAsia="zh-CN"/>
              </w:rPr>
            </w:pPr>
            <w:r>
              <w:rPr>
                <w:rFonts w:hint="eastAsia"/>
                <w:highlight w:val="none"/>
                <w:vertAlign w:val="baseline"/>
                <w:lang w:val="en-US" w:eastAsia="zh-CN"/>
              </w:rPr>
              <w:t>安全要求</w:t>
            </w:r>
          </w:p>
        </w:tc>
      </w:tr>
      <w:tr w14:paraId="013AE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786" w:type="dxa"/>
            <w:vAlign w:val="center"/>
          </w:tcPr>
          <w:p w14:paraId="63669C31">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p>
        </w:tc>
        <w:tc>
          <w:tcPr>
            <w:tcW w:w="1570" w:type="dxa"/>
            <w:vAlign w:val="center"/>
          </w:tcPr>
          <w:p w14:paraId="2001B6A5">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p>
        </w:tc>
        <w:tc>
          <w:tcPr>
            <w:tcW w:w="1177" w:type="dxa"/>
            <w:vAlign w:val="center"/>
          </w:tcPr>
          <w:p w14:paraId="16C9FF0B">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p>
        </w:tc>
        <w:tc>
          <w:tcPr>
            <w:tcW w:w="1176" w:type="dxa"/>
            <w:vAlign w:val="center"/>
          </w:tcPr>
          <w:p w14:paraId="6E17541F">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p>
        </w:tc>
        <w:tc>
          <w:tcPr>
            <w:tcW w:w="1176" w:type="dxa"/>
            <w:vAlign w:val="center"/>
          </w:tcPr>
          <w:p w14:paraId="36808A1C">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p>
        </w:tc>
        <w:tc>
          <w:tcPr>
            <w:tcW w:w="1176" w:type="dxa"/>
            <w:vAlign w:val="center"/>
          </w:tcPr>
          <w:p w14:paraId="246400A3">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p>
        </w:tc>
        <w:tc>
          <w:tcPr>
            <w:tcW w:w="1177" w:type="dxa"/>
            <w:vAlign w:val="center"/>
          </w:tcPr>
          <w:p w14:paraId="115976BB">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p>
        </w:tc>
        <w:tc>
          <w:tcPr>
            <w:tcW w:w="1177" w:type="dxa"/>
            <w:vAlign w:val="center"/>
          </w:tcPr>
          <w:p w14:paraId="67CF5CE3">
            <w:pPr>
              <w:keepNext w:val="0"/>
              <w:keepLines w:val="0"/>
              <w:pageBreakBefore w:val="0"/>
              <w:widowControl w:val="0"/>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vertAlign w:val="baseline"/>
                <w:lang w:val="en-US" w:eastAsia="zh-CN"/>
              </w:rPr>
            </w:pPr>
          </w:p>
        </w:tc>
      </w:tr>
    </w:tbl>
    <w:p w14:paraId="558DB9D8">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6ACA235E">
      <w:pPr>
        <w:pageBreakBefore w:val="0"/>
        <w:kinsoku/>
        <w:wordWrap/>
        <w:overflowPunct w:val="0"/>
        <w:topLinePunct w:val="0"/>
        <w:bidi w:val="0"/>
        <w:spacing w:line="360" w:lineRule="auto"/>
        <w:jc w:val="right"/>
        <w:rPr>
          <w:highlight w:val="none"/>
        </w:rPr>
      </w:pPr>
      <w:r>
        <w:rPr>
          <w:rFonts w:hint="eastAsia"/>
          <w:highlight w:val="none"/>
          <w:lang w:val="en-US" w:eastAsia="zh-CN"/>
        </w:rPr>
        <w:t xml:space="preserve">供应商（盖章）： </w:t>
      </w:r>
    </w:p>
    <w:p w14:paraId="110F7A56">
      <w:pPr>
        <w:pageBreakBefore w:val="0"/>
        <w:kinsoku/>
        <w:wordWrap/>
        <w:overflowPunct w:val="0"/>
        <w:topLinePunct w:val="0"/>
        <w:bidi w:val="0"/>
        <w:spacing w:line="360" w:lineRule="auto"/>
        <w:jc w:val="right"/>
        <w:rPr>
          <w:highlight w:val="none"/>
        </w:rPr>
      </w:pPr>
      <w:r>
        <w:rPr>
          <w:rFonts w:hint="eastAsia"/>
          <w:highlight w:val="none"/>
          <w:lang w:val="en-US" w:eastAsia="zh-CN"/>
        </w:rPr>
        <w:t>日期：</w:t>
      </w:r>
    </w:p>
    <w:p w14:paraId="5A21900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19F4426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5414B0D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4A3447F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562FA1A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409BAD1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4FD82C5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0AF1F5B7">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20E04EA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452A4060">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1186B56C">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23696165">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034E282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752E6B1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531EA51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64E65C4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42B217F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2982106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219D55E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2DB6893A">
      <w:pPr>
        <w:pStyle w:val="3"/>
        <w:pageBreakBefore w:val="0"/>
        <w:kinsoku/>
        <w:wordWrap/>
        <w:overflowPunct w:val="0"/>
        <w:topLinePunct w:val="0"/>
        <w:bidi w:val="0"/>
        <w:rPr>
          <w:rFonts w:hint="default"/>
          <w:highlight w:val="none"/>
          <w:lang w:val="en-US"/>
        </w:rPr>
      </w:pPr>
      <w:bookmarkStart w:id="23" w:name="_Toc13373"/>
      <w:r>
        <w:rPr>
          <w:rFonts w:hint="eastAsia"/>
          <w:highlight w:val="none"/>
          <w:lang w:val="en-US" w:eastAsia="zh-CN"/>
        </w:rPr>
        <w:t>三、已标价工程量清单</w:t>
      </w:r>
      <w:bookmarkEnd w:id="23"/>
    </w:p>
    <w:p w14:paraId="265276CF">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4A2893FA">
      <w:pPr>
        <w:keepNext w:val="0"/>
        <w:keepLines w:val="0"/>
        <w:pageBreakBefore w:val="0"/>
        <w:widowControl w:val="0"/>
        <w:kinsoku/>
        <w:wordWrap/>
        <w:overflowPunct w:val="0"/>
        <w:topLinePunct w:val="0"/>
        <w:autoSpaceDE w:val="0"/>
        <w:autoSpaceDN w:val="0"/>
        <w:bidi w:val="0"/>
        <w:adjustRightInd w:val="0"/>
        <w:snapToGrid w:val="0"/>
        <w:spacing w:line="360" w:lineRule="auto"/>
        <w:textAlignment w:val="baseline"/>
        <w:rPr>
          <w:rFonts w:hint="default"/>
          <w:highlight w:val="none"/>
          <w:lang w:val="en-US" w:eastAsia="zh-CN"/>
        </w:rPr>
      </w:pPr>
    </w:p>
    <w:p w14:paraId="30265DEB">
      <w:pPr>
        <w:pageBreakBefore w:val="0"/>
        <w:kinsoku/>
        <w:wordWrap/>
        <w:overflowPunct w:val="0"/>
        <w:topLinePunct w:val="0"/>
        <w:bidi w:val="0"/>
        <w:spacing w:line="460" w:lineRule="exact"/>
        <w:ind w:firstLine="480" w:firstLineChars="200"/>
        <w:rPr>
          <w:rFonts w:hint="eastAsia" w:ascii="宋体" w:hAnsi="宋体" w:eastAsia="宋体" w:cs="宋体"/>
          <w:highlight w:val="none"/>
        </w:rPr>
      </w:pPr>
      <w:r>
        <w:rPr>
          <w:rFonts w:hint="eastAsia" w:ascii="宋体" w:hAnsi="宋体" w:eastAsia="宋体" w:cs="宋体"/>
          <w:highlight w:val="none"/>
        </w:rPr>
        <w:t>已标价工程量清单按相关清单表格式填写。构成合同文件的已标价工程量清单包括第五章“工程量清单”有关工程量清单、报价以及其他说明的内容。</w:t>
      </w:r>
    </w:p>
    <w:p w14:paraId="1ED9817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33CAFCA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3EC2938E">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1B671E5A">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4E21E4B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7E0E9C4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212A687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45C66FD2">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1EAC3C6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18C50D7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0B13D7BD">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40913056">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3EFC5A44">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6FF58C01">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39147A19">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baseline"/>
        <w:rPr>
          <w:rFonts w:hint="default"/>
          <w:highlight w:val="none"/>
          <w:lang w:val="en-US" w:eastAsia="zh-CN"/>
        </w:rPr>
      </w:pPr>
    </w:p>
    <w:p w14:paraId="2990403D">
      <w:pPr>
        <w:pageBreakBefore w:val="0"/>
        <w:kinsoku/>
        <w:wordWrap/>
        <w:overflowPunct w:val="0"/>
        <w:topLinePunct w:val="0"/>
        <w:bidi w:val="0"/>
        <w:rPr>
          <w:rFonts w:hint="eastAsia"/>
          <w:highlight w:val="none"/>
          <w:lang w:eastAsia="zh-CN"/>
        </w:rPr>
      </w:pPr>
      <w:r>
        <w:rPr>
          <w:rFonts w:hint="eastAsia"/>
          <w:highlight w:val="none"/>
          <w:lang w:eastAsia="zh-CN"/>
        </w:rPr>
        <w:br w:type="page"/>
      </w:r>
    </w:p>
    <w:p w14:paraId="7D5F6AEA">
      <w:pPr>
        <w:pStyle w:val="3"/>
        <w:pageBreakBefore w:val="0"/>
        <w:kinsoku/>
        <w:wordWrap/>
        <w:overflowPunct w:val="0"/>
        <w:topLinePunct w:val="0"/>
        <w:bidi w:val="0"/>
        <w:rPr>
          <w:highlight w:val="none"/>
          <w:lang w:eastAsia="zh-CN"/>
        </w:rPr>
      </w:pPr>
      <w:bookmarkStart w:id="24" w:name="_Toc19436"/>
      <w:r>
        <w:rPr>
          <w:rFonts w:hint="eastAsia"/>
          <w:highlight w:val="none"/>
          <w:lang w:eastAsia="zh-CN"/>
        </w:rPr>
        <w:t>四、授权委托书</w:t>
      </w:r>
      <w:bookmarkEnd w:id="24"/>
    </w:p>
    <w:p w14:paraId="50959E00">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highlight w:val="none"/>
        </w:rPr>
      </w:pPr>
      <w:r>
        <w:rPr>
          <w:rFonts w:hint="eastAsia"/>
          <w:highlight w:val="none"/>
          <w:lang w:eastAsia="zh-CN"/>
        </w:rPr>
        <w:t>本人</w:t>
      </w:r>
      <w:r>
        <w:rPr>
          <w:rFonts w:hint="eastAsia"/>
          <w:highlight w:val="none"/>
          <w:u w:val="single"/>
          <w:lang w:eastAsia="zh-CN"/>
        </w:rPr>
        <w:t xml:space="preserve">  （姓名）</w:t>
      </w:r>
      <w:r>
        <w:rPr>
          <w:rFonts w:hint="eastAsia"/>
          <w:highlight w:val="none"/>
          <w:u w:val="single"/>
          <w:lang w:val="en-US" w:eastAsia="zh-CN"/>
        </w:rPr>
        <w:t xml:space="preserve"> </w:t>
      </w:r>
      <w:r>
        <w:rPr>
          <w:rFonts w:hint="eastAsia"/>
          <w:highlight w:val="none"/>
          <w:lang w:eastAsia="zh-CN"/>
        </w:rPr>
        <w:t>系</w:t>
      </w:r>
      <w:r>
        <w:rPr>
          <w:rFonts w:hint="eastAsia"/>
          <w:highlight w:val="none"/>
          <w:u w:val="single"/>
          <w:lang w:eastAsia="zh-CN"/>
        </w:rPr>
        <w:t xml:space="preserve">    （供应商名称）</w:t>
      </w:r>
      <w:r>
        <w:rPr>
          <w:rFonts w:hint="eastAsia"/>
          <w:highlight w:val="none"/>
          <w:lang w:eastAsia="zh-CN"/>
        </w:rPr>
        <w:t>的法定代表人，现委托</w:t>
      </w:r>
      <w:r>
        <w:rPr>
          <w:rFonts w:hint="eastAsia"/>
          <w:highlight w:val="none"/>
          <w:u w:val="single"/>
          <w:lang w:eastAsia="zh-CN"/>
        </w:rPr>
        <w:t xml:space="preserve">  （姓名）</w:t>
      </w:r>
      <w:r>
        <w:rPr>
          <w:rFonts w:hint="eastAsia"/>
          <w:highlight w:val="none"/>
          <w:lang w:eastAsia="zh-CN"/>
        </w:rPr>
        <w:t>为我方代理人，参加</w:t>
      </w:r>
      <w:r>
        <w:rPr>
          <w:rFonts w:hint="eastAsia"/>
          <w:highlight w:val="none"/>
          <w:u w:val="single"/>
          <w:lang w:eastAsia="zh-CN"/>
        </w:rPr>
        <w:t xml:space="preserve">     （项目名称）</w:t>
      </w:r>
      <w:r>
        <w:rPr>
          <w:rFonts w:hint="eastAsia"/>
          <w:highlight w:val="none"/>
          <w:u w:val="single"/>
          <w:lang w:val="en-US" w:eastAsia="zh-CN"/>
        </w:rPr>
        <w:t xml:space="preserve">    </w:t>
      </w:r>
      <w:r>
        <w:rPr>
          <w:rFonts w:hint="eastAsia"/>
          <w:highlight w:val="none"/>
          <w:lang w:eastAsia="zh-CN"/>
        </w:rPr>
        <w:t>的招标，项目编号：</w:t>
      </w:r>
      <w:r>
        <w:rPr>
          <w:rFonts w:hint="eastAsia"/>
          <w:highlight w:val="none"/>
          <w:u w:val="single"/>
          <w:lang w:eastAsia="zh-CN"/>
        </w:rPr>
        <w:t xml:space="preserve">              </w:t>
      </w:r>
      <w:r>
        <w:rPr>
          <w:rFonts w:hint="eastAsia"/>
          <w:highlight w:val="none"/>
          <w:lang w:eastAsia="zh-CN"/>
        </w:rPr>
        <w:t>。代理人根据授权，以我方名义签署、澄清确认、递交、撤回、修改招标项目响应文件、签订合同和处理有关事宜，其法律后果由我方承担。</w:t>
      </w:r>
      <w:r>
        <w:rPr>
          <w:rFonts w:hint="eastAsia"/>
          <w:highlight w:val="none"/>
        </w:rPr>
        <w:t>委托期限：</w:t>
      </w:r>
      <w:r>
        <w:rPr>
          <w:rFonts w:hint="eastAsia"/>
          <w:highlight w:val="none"/>
          <w:u w:val="single"/>
        </w:rPr>
        <w:t xml:space="preserve">         </w:t>
      </w:r>
      <w:r>
        <w:rPr>
          <w:rFonts w:hint="eastAsia"/>
          <w:highlight w:val="none"/>
        </w:rPr>
        <w:t xml:space="preserve">       </w:t>
      </w:r>
    </w:p>
    <w:p w14:paraId="16DB3DBE">
      <w:pPr>
        <w:pageBreakBefore w:val="0"/>
        <w:kinsoku/>
        <w:wordWrap/>
        <w:overflowPunct w:val="0"/>
        <w:topLinePunct w:val="0"/>
        <w:bidi w:val="0"/>
        <w:spacing w:line="360" w:lineRule="auto"/>
        <w:rPr>
          <w:highlight w:val="none"/>
        </w:rPr>
      </w:pPr>
    </w:p>
    <w:p w14:paraId="73DC7065">
      <w:pPr>
        <w:pageBreakBefore w:val="0"/>
        <w:kinsoku/>
        <w:wordWrap/>
        <w:overflowPunct w:val="0"/>
        <w:topLinePunct w:val="0"/>
        <w:bidi w:val="0"/>
        <w:spacing w:line="360" w:lineRule="auto"/>
        <w:rPr>
          <w:highlight w:val="none"/>
          <w:lang w:eastAsia="zh-CN"/>
        </w:rPr>
      </w:pPr>
      <w:r>
        <w:rPr>
          <w:rFonts w:hint="eastAsia"/>
          <w:highlight w:val="none"/>
          <w:lang w:eastAsia="zh-CN"/>
        </w:rPr>
        <w:t>代理人无转委托权。</w:t>
      </w:r>
    </w:p>
    <w:p w14:paraId="6AD0D2BE">
      <w:pPr>
        <w:pageBreakBefore w:val="0"/>
        <w:kinsoku/>
        <w:wordWrap/>
        <w:overflowPunct w:val="0"/>
        <w:topLinePunct w:val="0"/>
        <w:bidi w:val="0"/>
        <w:spacing w:line="360" w:lineRule="auto"/>
        <w:rPr>
          <w:highlight w:val="none"/>
          <w:u w:val="single"/>
          <w:lang w:eastAsia="zh-CN"/>
        </w:rPr>
      </w:pPr>
      <w:r>
        <w:rPr>
          <w:rFonts w:hint="eastAsia"/>
          <w:highlight w:val="none"/>
          <w:lang w:eastAsia="zh-CN"/>
        </w:rPr>
        <w:t>投 标 人（盖章）：</w:t>
      </w:r>
      <w:r>
        <w:rPr>
          <w:rFonts w:hint="eastAsia"/>
          <w:highlight w:val="none"/>
          <w:u w:val="single"/>
          <w:lang w:eastAsia="zh-CN"/>
        </w:rPr>
        <w:t xml:space="preserve">                             </w:t>
      </w:r>
    </w:p>
    <w:p w14:paraId="6831AD32">
      <w:pPr>
        <w:pageBreakBefore w:val="0"/>
        <w:kinsoku/>
        <w:wordWrap/>
        <w:overflowPunct w:val="0"/>
        <w:topLinePunct w:val="0"/>
        <w:bidi w:val="0"/>
        <w:spacing w:line="360" w:lineRule="auto"/>
        <w:rPr>
          <w:highlight w:val="none"/>
          <w:u w:val="single"/>
          <w:lang w:eastAsia="zh-CN"/>
        </w:rPr>
      </w:pPr>
      <w:r>
        <w:rPr>
          <w:rFonts w:hint="eastAsia"/>
          <w:highlight w:val="none"/>
          <w:lang w:eastAsia="zh-CN"/>
        </w:rPr>
        <w:t>法定代表人（签字）：</w:t>
      </w:r>
      <w:r>
        <w:rPr>
          <w:rFonts w:hint="eastAsia"/>
          <w:highlight w:val="none"/>
          <w:u w:val="single"/>
          <w:lang w:eastAsia="zh-CN"/>
        </w:rPr>
        <w:t xml:space="preserve">                          </w:t>
      </w:r>
    </w:p>
    <w:p w14:paraId="54CE3FD7">
      <w:pPr>
        <w:pageBreakBefore w:val="0"/>
        <w:kinsoku/>
        <w:wordWrap/>
        <w:overflowPunct w:val="0"/>
        <w:topLinePunct w:val="0"/>
        <w:bidi w:val="0"/>
        <w:spacing w:line="360" w:lineRule="auto"/>
        <w:rPr>
          <w:highlight w:val="none"/>
          <w:lang w:eastAsia="zh-CN"/>
        </w:rPr>
      </w:pPr>
      <w:r>
        <w:rPr>
          <w:rFonts w:hint="eastAsia"/>
          <w:highlight w:val="none"/>
          <w:lang w:eastAsia="zh-CN"/>
        </w:rPr>
        <w:t>授权委托人（签字）：</w:t>
      </w:r>
      <w:r>
        <w:rPr>
          <w:rFonts w:hint="eastAsia"/>
          <w:highlight w:val="none"/>
          <w:u w:val="single"/>
          <w:lang w:eastAsia="zh-CN"/>
        </w:rPr>
        <w:t xml:space="preserve">                          </w:t>
      </w:r>
    </w:p>
    <w:p w14:paraId="0773EB6F">
      <w:pPr>
        <w:pageBreakBefore w:val="0"/>
        <w:kinsoku/>
        <w:wordWrap/>
        <w:overflowPunct w:val="0"/>
        <w:topLinePunct w:val="0"/>
        <w:bidi w:val="0"/>
        <w:rPr>
          <w:highlight w:val="none"/>
          <w:lang w:eastAsia="zh-CN"/>
        </w:rPr>
      </w:pPr>
    </w:p>
    <w:p w14:paraId="60A482EC">
      <w:pPr>
        <w:pageBreakBefore w:val="0"/>
        <w:kinsoku/>
        <w:wordWrap/>
        <w:overflowPunct w:val="0"/>
        <w:topLinePunct w:val="0"/>
        <w:bidi w:val="0"/>
        <w:rPr>
          <w:highlight w:val="none"/>
          <w:lang w:eastAsia="zh-CN"/>
        </w:rPr>
      </w:pPr>
    </w:p>
    <w:p w14:paraId="48D85B73">
      <w:pPr>
        <w:pageBreakBefore w:val="0"/>
        <w:kinsoku/>
        <w:wordWrap/>
        <w:overflowPunct w:val="0"/>
        <w:topLinePunct w:val="0"/>
        <w:bidi w:val="0"/>
        <w:rPr>
          <w:highlight w:val="none"/>
          <w:lang w:eastAsia="zh-CN"/>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36"/>
        <w:gridCol w:w="4286"/>
      </w:tblGrid>
      <w:tr w14:paraId="54B5C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051BAA04">
            <w:pPr>
              <w:pageBreakBefore w:val="0"/>
              <w:widowControl w:val="0"/>
              <w:kinsoku/>
              <w:wordWrap/>
              <w:overflowPunct w:val="0"/>
              <w:topLinePunct w:val="0"/>
              <w:bidi w:val="0"/>
              <w:rPr>
                <w:highlight w:val="none"/>
                <w:lang w:eastAsia="zh-CN"/>
              </w:rPr>
            </w:pPr>
            <w:r>
              <w:rPr>
                <w:rFonts w:hint="eastAsia"/>
                <w:highlight w:val="none"/>
                <w:lang w:eastAsia="zh-CN"/>
              </w:rPr>
              <w:t>法定代表人身份证扫描件</w:t>
            </w:r>
          </w:p>
          <w:p w14:paraId="6F583FEC">
            <w:pPr>
              <w:pageBreakBefore w:val="0"/>
              <w:widowControl w:val="0"/>
              <w:kinsoku/>
              <w:wordWrap/>
              <w:overflowPunct w:val="0"/>
              <w:topLinePunct w:val="0"/>
              <w:bidi w:val="0"/>
              <w:rPr>
                <w:rFonts w:hint="eastAsia"/>
                <w:highlight w:val="none"/>
                <w:lang w:eastAsia="zh-CN"/>
              </w:rPr>
            </w:pPr>
            <w:r>
              <w:rPr>
                <w:highlight w:val="none"/>
                <w:lang w:eastAsia="zh-CN"/>
              </w:rPr>
              <w:drawing>
                <wp:inline distT="0" distB="0" distL="0" distR="0">
                  <wp:extent cx="2585720" cy="1607820"/>
                  <wp:effectExtent l="0" t="0" r="5080" b="635"/>
                  <wp:docPr id="15973215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321537"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600284" cy="1616960"/>
                          </a:xfrm>
                          <a:prstGeom prst="rect">
                            <a:avLst/>
                          </a:prstGeom>
                          <a:noFill/>
                          <a:ln>
                            <a:noFill/>
                          </a:ln>
                        </pic:spPr>
                      </pic:pic>
                    </a:graphicData>
                  </a:graphic>
                </wp:inline>
              </w:drawing>
            </w:r>
          </w:p>
        </w:tc>
        <w:tc>
          <w:tcPr>
            <w:tcW w:w="4261" w:type="dxa"/>
          </w:tcPr>
          <w:p w14:paraId="27994044">
            <w:pPr>
              <w:pageBreakBefore w:val="0"/>
              <w:widowControl w:val="0"/>
              <w:kinsoku/>
              <w:wordWrap/>
              <w:overflowPunct w:val="0"/>
              <w:topLinePunct w:val="0"/>
              <w:bidi w:val="0"/>
              <w:rPr>
                <w:highlight w:val="none"/>
                <w:lang w:eastAsia="zh-CN"/>
              </w:rPr>
            </w:pPr>
            <w:r>
              <w:rPr>
                <w:rFonts w:hint="eastAsia"/>
                <w:highlight w:val="none"/>
                <w:lang w:eastAsia="zh-CN"/>
              </w:rPr>
              <w:t>法定代表人身份证扫描件</w:t>
            </w:r>
          </w:p>
          <w:p w14:paraId="3D432A2C">
            <w:pPr>
              <w:pageBreakBefore w:val="0"/>
              <w:widowControl w:val="0"/>
              <w:kinsoku/>
              <w:wordWrap/>
              <w:overflowPunct w:val="0"/>
              <w:topLinePunct w:val="0"/>
              <w:bidi w:val="0"/>
              <w:rPr>
                <w:highlight w:val="none"/>
                <w:lang w:eastAsia="zh-CN"/>
              </w:rPr>
            </w:pPr>
            <w:r>
              <w:rPr>
                <w:highlight w:val="none"/>
                <w:lang w:eastAsia="zh-CN"/>
              </w:rPr>
              <w:drawing>
                <wp:inline distT="0" distB="0" distL="0" distR="0">
                  <wp:extent cx="2619375" cy="1619885"/>
                  <wp:effectExtent l="0" t="0" r="3810" b="10160"/>
                  <wp:docPr id="4712388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238849"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663084" cy="1647034"/>
                          </a:xfrm>
                          <a:prstGeom prst="rect">
                            <a:avLst/>
                          </a:prstGeom>
                          <a:noFill/>
                          <a:ln>
                            <a:noFill/>
                          </a:ln>
                        </pic:spPr>
                      </pic:pic>
                    </a:graphicData>
                  </a:graphic>
                </wp:inline>
              </w:drawing>
            </w:r>
          </w:p>
        </w:tc>
      </w:tr>
      <w:tr w14:paraId="1F2D0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5B95023E">
            <w:pPr>
              <w:pageBreakBefore w:val="0"/>
              <w:widowControl w:val="0"/>
              <w:kinsoku/>
              <w:wordWrap/>
              <w:overflowPunct w:val="0"/>
              <w:topLinePunct w:val="0"/>
              <w:bidi w:val="0"/>
              <w:rPr>
                <w:highlight w:val="none"/>
                <w:lang w:eastAsia="zh-CN"/>
              </w:rPr>
            </w:pPr>
            <w:r>
              <w:rPr>
                <w:rFonts w:hint="eastAsia"/>
                <w:highlight w:val="none"/>
                <w:lang w:eastAsia="zh-CN"/>
              </w:rPr>
              <w:t>授权委托人身份证扫描件</w:t>
            </w:r>
          </w:p>
          <w:p w14:paraId="1F2BDCF8">
            <w:pPr>
              <w:pageBreakBefore w:val="0"/>
              <w:widowControl w:val="0"/>
              <w:kinsoku/>
              <w:wordWrap/>
              <w:overflowPunct w:val="0"/>
              <w:topLinePunct w:val="0"/>
              <w:bidi w:val="0"/>
              <w:rPr>
                <w:rFonts w:hint="eastAsia"/>
                <w:highlight w:val="none"/>
                <w:lang w:eastAsia="zh-CN"/>
              </w:rPr>
            </w:pPr>
            <w:r>
              <w:rPr>
                <w:highlight w:val="none"/>
                <w:lang w:eastAsia="zh-CN"/>
              </w:rPr>
              <w:drawing>
                <wp:inline distT="0" distB="0" distL="0" distR="0">
                  <wp:extent cx="2585720" cy="1607820"/>
                  <wp:effectExtent l="0" t="0" r="5080" b="635"/>
                  <wp:docPr id="13341051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105155"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600284" cy="1616960"/>
                          </a:xfrm>
                          <a:prstGeom prst="rect">
                            <a:avLst/>
                          </a:prstGeom>
                          <a:noFill/>
                          <a:ln>
                            <a:noFill/>
                          </a:ln>
                        </pic:spPr>
                      </pic:pic>
                    </a:graphicData>
                  </a:graphic>
                </wp:inline>
              </w:drawing>
            </w:r>
          </w:p>
        </w:tc>
        <w:tc>
          <w:tcPr>
            <w:tcW w:w="4261" w:type="dxa"/>
          </w:tcPr>
          <w:p w14:paraId="70C8CAEA">
            <w:pPr>
              <w:pageBreakBefore w:val="0"/>
              <w:widowControl w:val="0"/>
              <w:kinsoku/>
              <w:wordWrap/>
              <w:overflowPunct w:val="0"/>
              <w:topLinePunct w:val="0"/>
              <w:bidi w:val="0"/>
              <w:rPr>
                <w:highlight w:val="none"/>
                <w:lang w:eastAsia="zh-CN"/>
              </w:rPr>
            </w:pPr>
            <w:r>
              <w:rPr>
                <w:rFonts w:hint="eastAsia"/>
                <w:highlight w:val="none"/>
                <w:lang w:eastAsia="zh-CN"/>
              </w:rPr>
              <w:t>授权委托人身份证扫描件</w:t>
            </w:r>
          </w:p>
          <w:p w14:paraId="621D7562">
            <w:pPr>
              <w:pageBreakBefore w:val="0"/>
              <w:widowControl w:val="0"/>
              <w:kinsoku/>
              <w:wordWrap/>
              <w:overflowPunct w:val="0"/>
              <w:topLinePunct w:val="0"/>
              <w:bidi w:val="0"/>
              <w:rPr>
                <w:rFonts w:hint="eastAsia"/>
                <w:highlight w:val="none"/>
                <w:lang w:eastAsia="zh-CN"/>
              </w:rPr>
            </w:pPr>
            <w:r>
              <w:rPr>
                <w:highlight w:val="none"/>
                <w:lang w:eastAsia="zh-CN"/>
              </w:rPr>
              <w:drawing>
                <wp:inline distT="0" distB="0" distL="0" distR="0">
                  <wp:extent cx="2619375" cy="1619885"/>
                  <wp:effectExtent l="0" t="0" r="3810" b="10160"/>
                  <wp:docPr id="16470394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039477"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663084" cy="1647034"/>
                          </a:xfrm>
                          <a:prstGeom prst="rect">
                            <a:avLst/>
                          </a:prstGeom>
                          <a:noFill/>
                          <a:ln>
                            <a:noFill/>
                          </a:ln>
                        </pic:spPr>
                      </pic:pic>
                    </a:graphicData>
                  </a:graphic>
                </wp:inline>
              </w:drawing>
            </w:r>
          </w:p>
        </w:tc>
      </w:tr>
    </w:tbl>
    <w:p w14:paraId="1E46DF1B">
      <w:pPr>
        <w:pageBreakBefore w:val="0"/>
        <w:kinsoku/>
        <w:wordWrap/>
        <w:overflowPunct w:val="0"/>
        <w:topLinePunct w:val="0"/>
        <w:bidi w:val="0"/>
        <w:rPr>
          <w:highlight w:val="none"/>
        </w:rPr>
      </w:pPr>
      <w:r>
        <w:rPr>
          <w:rFonts w:hint="eastAsia"/>
          <w:highlight w:val="none"/>
        </w:rPr>
        <w:t xml:space="preserve"> </w:t>
      </w:r>
    </w:p>
    <w:p w14:paraId="6F407A49">
      <w:pPr>
        <w:pageBreakBefore w:val="0"/>
        <w:kinsoku/>
        <w:wordWrap/>
        <w:overflowPunct w:val="0"/>
        <w:topLinePunct w:val="0"/>
        <w:bidi w:val="0"/>
        <w:jc w:val="right"/>
        <w:rPr>
          <w:rFonts w:hint="eastAsia"/>
          <w:highlight w:val="none"/>
        </w:rPr>
      </w:pPr>
      <w:r>
        <w:rPr>
          <w:rFonts w:hint="eastAsia"/>
          <w:highlight w:val="none"/>
        </w:rPr>
        <w:t xml:space="preserve">       </w:t>
      </w:r>
    </w:p>
    <w:p w14:paraId="26E26745">
      <w:pPr>
        <w:pageBreakBefore w:val="0"/>
        <w:kinsoku/>
        <w:wordWrap/>
        <w:overflowPunct w:val="0"/>
        <w:topLinePunct w:val="0"/>
        <w:bidi w:val="0"/>
        <w:jc w:val="right"/>
        <w:rPr>
          <w:rFonts w:hint="eastAsia"/>
          <w:highlight w:val="none"/>
        </w:rPr>
      </w:pPr>
    </w:p>
    <w:p w14:paraId="4B5D5FF1">
      <w:pPr>
        <w:pageBreakBefore w:val="0"/>
        <w:kinsoku/>
        <w:wordWrap/>
        <w:overflowPunct w:val="0"/>
        <w:topLinePunct w:val="0"/>
        <w:bidi w:val="0"/>
        <w:jc w:val="right"/>
        <w:rPr>
          <w:rFonts w:hint="eastAsia"/>
          <w:highlight w:val="none"/>
        </w:rPr>
      </w:pPr>
      <w:r>
        <w:rPr>
          <w:rFonts w:hint="eastAsia"/>
          <w:highlight w:val="none"/>
          <w:u w:val="single"/>
        </w:rPr>
        <w:t xml:space="preserve"> </w:t>
      </w:r>
      <w:r>
        <w:rPr>
          <w:rFonts w:hint="eastAsia"/>
          <w:highlight w:val="none"/>
          <w:u w:val="single"/>
          <w:lang w:val="en-US" w:eastAsia="zh-CN"/>
        </w:rPr>
        <w:t xml:space="preserve">     </w:t>
      </w:r>
      <w:r>
        <w:rPr>
          <w:rFonts w:hint="eastAsia"/>
          <w:highlight w:val="none"/>
        </w:rPr>
        <w:t>年</w:t>
      </w:r>
      <w:r>
        <w:rPr>
          <w:rFonts w:hint="eastAsia"/>
          <w:highlight w:val="none"/>
          <w:u w:val="single"/>
        </w:rPr>
        <w:t xml:space="preserve">   </w:t>
      </w:r>
      <w:r>
        <w:rPr>
          <w:rFonts w:hint="eastAsia"/>
          <w:highlight w:val="none"/>
        </w:rPr>
        <w:t>月</w:t>
      </w:r>
      <w:r>
        <w:rPr>
          <w:rFonts w:hint="eastAsia"/>
          <w:highlight w:val="none"/>
          <w:u w:val="single"/>
        </w:rPr>
        <w:t xml:space="preserve">   </w:t>
      </w:r>
      <w:r>
        <w:rPr>
          <w:rFonts w:hint="eastAsia"/>
          <w:highlight w:val="none"/>
        </w:rPr>
        <w:t>日</w:t>
      </w:r>
    </w:p>
    <w:p w14:paraId="3A689BCA">
      <w:pPr>
        <w:pageBreakBefore w:val="0"/>
        <w:kinsoku/>
        <w:wordWrap/>
        <w:overflowPunct w:val="0"/>
        <w:topLinePunct w:val="0"/>
        <w:bidi w:val="0"/>
        <w:jc w:val="right"/>
        <w:rPr>
          <w:rFonts w:hint="eastAsia"/>
          <w:highlight w:val="none"/>
        </w:rPr>
      </w:pPr>
    </w:p>
    <w:p w14:paraId="09178FF8">
      <w:pPr>
        <w:pageBreakBefore w:val="0"/>
        <w:kinsoku/>
        <w:wordWrap/>
        <w:overflowPunct w:val="0"/>
        <w:topLinePunct w:val="0"/>
        <w:bidi w:val="0"/>
        <w:jc w:val="right"/>
        <w:rPr>
          <w:rFonts w:hint="eastAsia"/>
          <w:highlight w:val="none"/>
        </w:rPr>
      </w:pPr>
    </w:p>
    <w:p w14:paraId="18FC698E">
      <w:pPr>
        <w:pageBreakBefore w:val="0"/>
        <w:kinsoku/>
        <w:wordWrap/>
        <w:overflowPunct w:val="0"/>
        <w:topLinePunct w:val="0"/>
        <w:bidi w:val="0"/>
        <w:jc w:val="right"/>
        <w:rPr>
          <w:rFonts w:hint="eastAsia"/>
          <w:highlight w:val="none"/>
        </w:rPr>
      </w:pPr>
    </w:p>
    <w:p w14:paraId="228C43DE">
      <w:pPr>
        <w:pageBreakBefore w:val="0"/>
        <w:kinsoku/>
        <w:wordWrap/>
        <w:overflowPunct w:val="0"/>
        <w:topLinePunct w:val="0"/>
        <w:bidi w:val="0"/>
        <w:jc w:val="right"/>
        <w:rPr>
          <w:rFonts w:hint="eastAsia"/>
          <w:highlight w:val="none"/>
        </w:rPr>
      </w:pPr>
    </w:p>
    <w:p w14:paraId="4C6080BA">
      <w:pPr>
        <w:keepNext w:val="0"/>
        <w:keepLines w:val="0"/>
        <w:pageBreakBefore w:val="0"/>
        <w:widowControl/>
        <w:kinsoku/>
        <w:wordWrap/>
        <w:overflowPunct w:val="0"/>
        <w:topLinePunct w:val="0"/>
        <w:autoSpaceDE w:val="0"/>
        <w:autoSpaceDN w:val="0"/>
        <w:bidi w:val="0"/>
        <w:adjustRightInd w:val="0"/>
        <w:snapToGrid w:val="0"/>
        <w:spacing w:line="360" w:lineRule="auto"/>
        <w:jc w:val="both"/>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（以下格式文件由</w:t>
      </w:r>
      <w:r>
        <w:rPr>
          <w:rFonts w:hint="eastAsia"/>
          <w:highlight w:val="none"/>
          <w:lang w:val="en-US" w:eastAsia="zh-CN"/>
        </w:rPr>
        <w:t>供应商</w:t>
      </w:r>
      <w:r>
        <w:rPr>
          <w:rFonts w:hint="eastAsia" w:ascii="Arial" w:hAnsi="Arial" w:eastAsia="宋体"/>
          <w:highlight w:val="none"/>
          <w:lang w:val="en-US" w:eastAsia="zh-CN"/>
        </w:rPr>
        <w:t>根据需要选用）</w:t>
      </w:r>
    </w:p>
    <w:p w14:paraId="10C52184">
      <w:pPr>
        <w:pStyle w:val="3"/>
        <w:pageBreakBefore w:val="0"/>
        <w:kinsoku/>
        <w:wordWrap/>
        <w:overflowPunct w:val="0"/>
        <w:topLinePunct w:val="0"/>
        <w:bidi w:val="0"/>
        <w:rPr>
          <w:rFonts w:hint="eastAsia"/>
          <w:highlight w:val="none"/>
          <w:lang w:val="en-US" w:eastAsia="zh-CN"/>
        </w:rPr>
      </w:pPr>
    </w:p>
    <w:p w14:paraId="58921DBA">
      <w:pPr>
        <w:pStyle w:val="3"/>
        <w:pageBreakBefore w:val="0"/>
        <w:kinsoku/>
        <w:wordWrap/>
        <w:overflowPunct w:val="0"/>
        <w:topLinePunct w:val="0"/>
        <w:bidi w:val="0"/>
        <w:rPr>
          <w:rFonts w:hint="eastAsia"/>
          <w:highlight w:val="none"/>
          <w:lang w:val="en-US" w:eastAsia="zh-CN"/>
        </w:rPr>
      </w:pPr>
      <w:bookmarkStart w:id="25" w:name="_Toc26396"/>
      <w:r>
        <w:rPr>
          <w:rFonts w:hint="eastAsia"/>
          <w:highlight w:val="none"/>
          <w:lang w:val="en-US" w:eastAsia="zh-CN"/>
        </w:rPr>
        <w:t>五、缴纳磋商保证金证明材料</w:t>
      </w:r>
      <w:bookmarkEnd w:id="25"/>
      <w:r>
        <w:rPr>
          <w:rFonts w:hint="eastAsia"/>
          <w:highlight w:val="none"/>
          <w:lang w:val="en-US" w:eastAsia="zh-CN"/>
        </w:rPr>
        <w:t xml:space="preserve"> </w:t>
      </w:r>
    </w:p>
    <w:p w14:paraId="37A27620">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707DAF9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5A3E3AC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r>
        <w:rPr>
          <w:rFonts w:hint="eastAsia"/>
          <w:highlight w:val="none"/>
          <w:lang w:val="en-US" w:eastAsia="zh-CN"/>
        </w:rPr>
        <w:t>供应商</w:t>
      </w:r>
      <w:r>
        <w:rPr>
          <w:rFonts w:hint="eastAsia" w:ascii="Arial" w:hAnsi="Arial" w:eastAsia="宋体"/>
          <w:highlight w:val="none"/>
          <w:lang w:val="en-US" w:eastAsia="zh-CN"/>
        </w:rPr>
        <w:t>应提供缴纳保证金的证明材料原件扫描件。</w:t>
      </w:r>
    </w:p>
    <w:p w14:paraId="65CDB885">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BD49F90">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39DD0A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65374C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D1D65F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5413DCD">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B7FD3D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23DA770">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53312C2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0D661D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E66055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568DA00D">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A573353">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B502114">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C097B7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CB0DFE1">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7923C1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50DD3591">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5D37D4B5">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93D3B6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3D8AC00">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7E5D0B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D0DB0AF">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9B0B5C3">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A723C46">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9720971">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75B5ACD">
      <w:pPr>
        <w:pStyle w:val="3"/>
        <w:pageBreakBefore w:val="0"/>
        <w:kinsoku/>
        <w:wordWrap/>
        <w:overflowPunct w:val="0"/>
        <w:topLinePunct w:val="0"/>
        <w:bidi w:val="0"/>
        <w:rPr>
          <w:rFonts w:hint="eastAsia"/>
          <w:highlight w:val="none"/>
        </w:rPr>
      </w:pPr>
      <w:bookmarkStart w:id="26" w:name="_Toc16906"/>
      <w:r>
        <w:rPr>
          <w:rFonts w:hint="eastAsia"/>
          <w:highlight w:val="none"/>
          <w:lang w:val="en-US" w:eastAsia="zh-CN"/>
        </w:rPr>
        <w:t>六、</w:t>
      </w:r>
      <w:r>
        <w:rPr>
          <w:rFonts w:hint="eastAsia"/>
          <w:highlight w:val="none"/>
          <w:lang w:eastAsia="zh-CN"/>
        </w:rPr>
        <w:t>供应商</w:t>
      </w:r>
      <w:r>
        <w:rPr>
          <w:rFonts w:hint="eastAsia"/>
          <w:highlight w:val="none"/>
        </w:rPr>
        <w:t>基本情况表</w:t>
      </w:r>
      <w:bookmarkEnd w:id="26"/>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5EA03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3597E44C">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r>
              <w:rPr>
                <w:rFonts w:hint="eastAsia"/>
                <w:highlight w:val="none"/>
                <w:lang w:eastAsia="zh-CN"/>
              </w:rPr>
              <w:t>供应商</w:t>
            </w:r>
            <w:r>
              <w:rPr>
                <w:rFonts w:hint="eastAsia" w:ascii="Arial" w:hAnsi="Arial" w:eastAsia="宋体"/>
                <w:highlight w:val="none"/>
                <w:lang w:eastAsia="zh-CN"/>
              </w:rPr>
              <w:t>名称</w:t>
            </w:r>
          </w:p>
        </w:tc>
        <w:tc>
          <w:tcPr>
            <w:tcW w:w="2130" w:type="dxa"/>
            <w:vAlign w:val="center"/>
          </w:tcPr>
          <w:p w14:paraId="2DC44FDE">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p>
        </w:tc>
        <w:tc>
          <w:tcPr>
            <w:tcW w:w="2131" w:type="dxa"/>
            <w:vAlign w:val="center"/>
          </w:tcPr>
          <w:p w14:paraId="125514EF">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r>
              <w:rPr>
                <w:rFonts w:hint="eastAsia" w:ascii="Arial" w:hAnsi="Arial" w:eastAsia="宋体"/>
                <w:highlight w:val="none"/>
                <w:lang w:eastAsia="zh-CN"/>
              </w:rPr>
              <w:t>注册资金</w:t>
            </w:r>
          </w:p>
        </w:tc>
        <w:tc>
          <w:tcPr>
            <w:tcW w:w="2131" w:type="dxa"/>
            <w:vAlign w:val="center"/>
          </w:tcPr>
          <w:p w14:paraId="55A6B5F0">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eastAsia="zh-CN"/>
              </w:rPr>
            </w:pPr>
          </w:p>
        </w:tc>
      </w:tr>
      <w:tr w14:paraId="7D4D7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26331117">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r>
              <w:rPr>
                <w:rFonts w:hint="eastAsia" w:ascii="Arial" w:hAnsi="Arial" w:eastAsia="宋体"/>
                <w:highlight w:val="none"/>
                <w:lang w:eastAsia="zh-CN"/>
              </w:rPr>
              <w:t>注册地</w:t>
            </w:r>
          </w:p>
        </w:tc>
        <w:tc>
          <w:tcPr>
            <w:tcW w:w="2130" w:type="dxa"/>
            <w:vAlign w:val="center"/>
          </w:tcPr>
          <w:p w14:paraId="7A4519EB">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p>
        </w:tc>
        <w:tc>
          <w:tcPr>
            <w:tcW w:w="2131" w:type="dxa"/>
            <w:vAlign w:val="center"/>
          </w:tcPr>
          <w:p w14:paraId="7ACC83FE">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r>
              <w:rPr>
                <w:rFonts w:hint="eastAsia" w:ascii="Arial" w:hAnsi="Arial" w:eastAsia="宋体"/>
                <w:highlight w:val="none"/>
                <w:lang w:eastAsia="zh-CN"/>
              </w:rPr>
              <w:t>注册时间</w:t>
            </w:r>
          </w:p>
        </w:tc>
        <w:tc>
          <w:tcPr>
            <w:tcW w:w="2131" w:type="dxa"/>
            <w:vAlign w:val="center"/>
          </w:tcPr>
          <w:p w14:paraId="225D0A57">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eastAsia="zh-CN"/>
              </w:rPr>
            </w:pPr>
          </w:p>
        </w:tc>
      </w:tr>
      <w:tr w14:paraId="65988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1D159F41">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r>
              <w:rPr>
                <w:rFonts w:hint="eastAsia" w:ascii="Arial" w:hAnsi="Arial" w:eastAsia="宋体"/>
                <w:highlight w:val="none"/>
                <w:lang w:eastAsia="zh-CN"/>
              </w:rPr>
              <w:t>法定代表人</w:t>
            </w:r>
          </w:p>
        </w:tc>
        <w:tc>
          <w:tcPr>
            <w:tcW w:w="2130" w:type="dxa"/>
            <w:vAlign w:val="center"/>
          </w:tcPr>
          <w:p w14:paraId="0CE09C01">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p>
        </w:tc>
        <w:tc>
          <w:tcPr>
            <w:tcW w:w="2131" w:type="dxa"/>
            <w:vAlign w:val="center"/>
          </w:tcPr>
          <w:p w14:paraId="29806FB0">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r>
              <w:rPr>
                <w:rFonts w:hint="eastAsia" w:ascii="Arial" w:hAnsi="Arial" w:eastAsia="宋体"/>
                <w:highlight w:val="none"/>
                <w:lang w:eastAsia="zh-CN"/>
              </w:rPr>
              <w:t>联系电话</w:t>
            </w:r>
          </w:p>
        </w:tc>
        <w:tc>
          <w:tcPr>
            <w:tcW w:w="2131" w:type="dxa"/>
            <w:vAlign w:val="center"/>
          </w:tcPr>
          <w:p w14:paraId="6915CDE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eastAsia="zh-CN"/>
              </w:rPr>
            </w:pPr>
          </w:p>
        </w:tc>
      </w:tr>
      <w:tr w14:paraId="33C14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7B140D7F">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r>
              <w:rPr>
                <w:rFonts w:hint="eastAsia" w:ascii="Arial" w:hAnsi="Arial" w:eastAsia="宋体"/>
                <w:highlight w:val="none"/>
                <w:lang w:eastAsia="zh-CN"/>
              </w:rPr>
              <w:t>技术负责人</w:t>
            </w:r>
          </w:p>
        </w:tc>
        <w:tc>
          <w:tcPr>
            <w:tcW w:w="2130" w:type="dxa"/>
            <w:vAlign w:val="center"/>
          </w:tcPr>
          <w:p w14:paraId="3DC050C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p>
        </w:tc>
        <w:tc>
          <w:tcPr>
            <w:tcW w:w="2131" w:type="dxa"/>
            <w:vAlign w:val="center"/>
          </w:tcPr>
          <w:p w14:paraId="67F9BAA8">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r>
              <w:rPr>
                <w:rFonts w:hint="eastAsia" w:ascii="Arial" w:hAnsi="Arial" w:eastAsia="宋体"/>
                <w:highlight w:val="none"/>
                <w:lang w:eastAsia="zh-CN"/>
              </w:rPr>
              <w:t>联系电话</w:t>
            </w:r>
          </w:p>
        </w:tc>
        <w:tc>
          <w:tcPr>
            <w:tcW w:w="2131" w:type="dxa"/>
            <w:vAlign w:val="center"/>
          </w:tcPr>
          <w:p w14:paraId="2CF2A688">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eastAsia="zh-CN"/>
              </w:rPr>
            </w:pPr>
          </w:p>
        </w:tc>
      </w:tr>
      <w:tr w14:paraId="0A33B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60046C8E">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r>
              <w:rPr>
                <w:rFonts w:hint="eastAsia" w:ascii="Arial" w:hAnsi="Arial" w:eastAsia="宋体"/>
                <w:highlight w:val="none"/>
                <w:lang w:eastAsia="zh-CN"/>
              </w:rPr>
              <w:t>开户银行</w:t>
            </w:r>
          </w:p>
        </w:tc>
        <w:tc>
          <w:tcPr>
            <w:tcW w:w="6392" w:type="dxa"/>
            <w:gridSpan w:val="3"/>
            <w:vAlign w:val="center"/>
          </w:tcPr>
          <w:p w14:paraId="67E6AC88">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eastAsia="zh-CN"/>
              </w:rPr>
            </w:pPr>
          </w:p>
        </w:tc>
      </w:tr>
      <w:tr w14:paraId="2ADFD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3ECAE28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r>
              <w:rPr>
                <w:rFonts w:hint="eastAsia" w:ascii="Arial" w:hAnsi="Arial" w:eastAsia="宋体"/>
                <w:highlight w:val="none"/>
                <w:lang w:eastAsia="zh-CN"/>
              </w:rPr>
              <w:t>开户银行账号</w:t>
            </w:r>
          </w:p>
        </w:tc>
        <w:tc>
          <w:tcPr>
            <w:tcW w:w="6392" w:type="dxa"/>
            <w:gridSpan w:val="3"/>
            <w:vAlign w:val="center"/>
          </w:tcPr>
          <w:p w14:paraId="70BFF8A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eastAsia="zh-CN"/>
              </w:rPr>
            </w:pPr>
          </w:p>
        </w:tc>
      </w:tr>
      <w:tr w14:paraId="1FDC5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747767AE">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r>
              <w:rPr>
                <w:rFonts w:hint="eastAsia" w:ascii="Arial" w:hAnsi="Arial" w:eastAsia="宋体"/>
                <w:highlight w:val="none"/>
                <w:lang w:eastAsia="zh-CN"/>
              </w:rPr>
              <w:t>主营范围</w:t>
            </w:r>
          </w:p>
        </w:tc>
        <w:tc>
          <w:tcPr>
            <w:tcW w:w="6392" w:type="dxa"/>
            <w:gridSpan w:val="3"/>
            <w:vAlign w:val="center"/>
          </w:tcPr>
          <w:p w14:paraId="1B66E609">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eastAsia="zh-CN"/>
              </w:rPr>
            </w:pPr>
          </w:p>
        </w:tc>
      </w:tr>
      <w:tr w14:paraId="79030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14:paraId="4D87B68F">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en-US"/>
              </w:rPr>
            </w:pPr>
            <w:r>
              <w:rPr>
                <w:rFonts w:hint="eastAsia" w:ascii="Arial" w:hAnsi="Arial" w:eastAsia="宋体"/>
                <w:highlight w:val="none"/>
                <w:lang w:eastAsia="zh-CN"/>
              </w:rPr>
              <w:t>企业资质</w:t>
            </w:r>
          </w:p>
        </w:tc>
        <w:tc>
          <w:tcPr>
            <w:tcW w:w="6392" w:type="dxa"/>
            <w:gridSpan w:val="3"/>
            <w:vAlign w:val="center"/>
          </w:tcPr>
          <w:p w14:paraId="4C642D9B">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eastAsia="zh-CN"/>
              </w:rPr>
            </w:pPr>
          </w:p>
        </w:tc>
      </w:tr>
    </w:tbl>
    <w:p w14:paraId="6CB6F287">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E471493">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05BCB2F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2A34645">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07E18694">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89E3174">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06EEBF23">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FA3C031">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CC32B84">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A97E72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D27071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7984831">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50AAD1F">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02EEA9FF">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04EAD1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0F9EFE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ED384B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1CC7E6D">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BB60D7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87C8FF9">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0A1FEE6">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F4A4EDC">
      <w:pPr>
        <w:pStyle w:val="3"/>
        <w:pageBreakBefore w:val="0"/>
        <w:kinsoku/>
        <w:wordWrap/>
        <w:overflowPunct w:val="0"/>
        <w:topLinePunct w:val="0"/>
        <w:bidi w:val="0"/>
        <w:rPr>
          <w:rFonts w:hint="eastAsia" w:ascii="Arial" w:hAnsi="Arial" w:eastAsia="宋体"/>
          <w:highlight w:val="none"/>
          <w:lang w:val="en-US" w:eastAsia="zh-CN"/>
        </w:rPr>
      </w:pPr>
      <w:bookmarkStart w:id="27" w:name="_Toc29233"/>
      <w:r>
        <w:rPr>
          <w:rFonts w:hint="eastAsia" w:ascii="Arial" w:hAnsi="Arial" w:eastAsia="宋体"/>
          <w:highlight w:val="none"/>
          <w:lang w:val="en-US" w:eastAsia="zh-CN"/>
        </w:rPr>
        <w:t>七、具有独立承担民事责任的能力的证明材料</w:t>
      </w:r>
      <w:bookmarkEnd w:id="27"/>
    </w:p>
    <w:p w14:paraId="3E09C7B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1E872527">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highlight w:val="none"/>
          <w:lang w:val="en-US" w:eastAsia="zh-CN"/>
        </w:rPr>
        <w:t>供应商</w:t>
      </w:r>
      <w:r>
        <w:rPr>
          <w:rFonts w:hint="eastAsia" w:ascii="Arial" w:hAnsi="Arial" w:eastAsia="宋体"/>
          <w:highlight w:val="none"/>
          <w:lang w:val="en-US" w:eastAsia="zh-CN"/>
        </w:rPr>
        <w:t>为法人或者其他组织的，提供营业执照等证明文件；</w:t>
      </w:r>
      <w:r>
        <w:rPr>
          <w:rFonts w:hint="eastAsia"/>
          <w:highlight w:val="none"/>
          <w:lang w:val="en-US" w:eastAsia="zh-CN"/>
        </w:rPr>
        <w:t>供应商</w:t>
      </w:r>
      <w:r>
        <w:rPr>
          <w:rFonts w:hint="eastAsia" w:ascii="Arial" w:hAnsi="Arial" w:eastAsia="宋体"/>
          <w:highlight w:val="none"/>
          <w:lang w:val="en-US" w:eastAsia="zh-CN"/>
        </w:rPr>
        <w:t>为自然人的，提供身份证明。</w:t>
      </w:r>
    </w:p>
    <w:p w14:paraId="225CA383">
      <w:pPr>
        <w:pageBreakBefore w:val="0"/>
        <w:kinsoku/>
        <w:wordWrap/>
        <w:overflowPunct w:val="0"/>
        <w:topLinePunct w:val="0"/>
        <w:bidi w:val="0"/>
        <w:rPr>
          <w:rFonts w:hint="eastAsia" w:ascii="仿宋" w:hAnsi="仿宋" w:eastAsia="仿宋" w:cs="仿宋"/>
          <w:sz w:val="32"/>
          <w:szCs w:val="32"/>
          <w:highlight w:val="none"/>
        </w:rPr>
      </w:pPr>
    </w:p>
    <w:p w14:paraId="179CED21">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128A8C7">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0DC900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A56E867">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693E74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83A193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9B834E8">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242207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4EA3867">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A7C5254">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5A23C648">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5362BDD9">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4BD6C9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4D9AF2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F5DB690">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5A497A5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C3A43E4">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3DD5985">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5C5E3F5">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53254D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DC85E0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D9BF070">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B863A73">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5F36C4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7678E13">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07E7B6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107A6F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9770CA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C730BC7">
      <w:pPr>
        <w:pStyle w:val="3"/>
        <w:pageBreakBefore w:val="0"/>
        <w:kinsoku/>
        <w:wordWrap/>
        <w:overflowPunct w:val="0"/>
        <w:topLinePunct w:val="0"/>
        <w:bidi w:val="0"/>
        <w:rPr>
          <w:rFonts w:hint="eastAsia" w:ascii="Arial" w:hAnsi="Arial" w:eastAsia="宋体"/>
          <w:highlight w:val="none"/>
          <w:lang w:val="en-US" w:eastAsia="zh-CN"/>
        </w:rPr>
      </w:pPr>
      <w:bookmarkStart w:id="28" w:name="_Toc2963"/>
      <w:r>
        <w:rPr>
          <w:rFonts w:hint="eastAsia" w:ascii="Arial" w:hAnsi="Arial" w:eastAsia="宋体"/>
          <w:highlight w:val="none"/>
          <w:lang w:val="en-US" w:eastAsia="zh-CN"/>
        </w:rPr>
        <w:t>八、具有良好的商业信誉和健全的财务会计制度的相关材料</w:t>
      </w:r>
      <w:bookmarkEnd w:id="28"/>
    </w:p>
    <w:p w14:paraId="5294FB34">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5659D611">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highlight w:val="none"/>
          <w:lang w:val="en-US" w:eastAsia="zh-CN"/>
        </w:rPr>
        <w:t>供应商</w:t>
      </w:r>
      <w:r>
        <w:rPr>
          <w:rFonts w:hint="eastAsia" w:ascii="Arial" w:hAnsi="Arial" w:eastAsia="宋体"/>
          <w:highlight w:val="none"/>
          <w:lang w:val="en-US" w:eastAsia="zh-CN"/>
        </w:rPr>
        <w:t>提供具有良好的商业信誉和健全的财务会计制度的相关材料。</w:t>
      </w:r>
    </w:p>
    <w:p w14:paraId="46E87F18">
      <w:pPr>
        <w:pStyle w:val="3"/>
        <w:pageBreakBefore w:val="0"/>
        <w:kinsoku/>
        <w:wordWrap/>
        <w:overflowPunct w:val="0"/>
        <w:topLinePunct w:val="0"/>
        <w:bidi w:val="0"/>
        <w:rPr>
          <w:rFonts w:hint="eastAsia" w:ascii="Arial" w:hAnsi="Arial" w:eastAsia="宋体"/>
          <w:highlight w:val="none"/>
          <w:lang w:val="en-US" w:eastAsia="zh-CN"/>
        </w:rPr>
      </w:pPr>
    </w:p>
    <w:p w14:paraId="07EF5A8D">
      <w:pPr>
        <w:pageBreakBefore w:val="0"/>
        <w:kinsoku/>
        <w:wordWrap/>
        <w:overflowPunct w:val="0"/>
        <w:topLinePunct w:val="0"/>
        <w:bidi w:val="0"/>
        <w:rPr>
          <w:rFonts w:hint="eastAsia" w:ascii="Arial" w:hAnsi="Arial" w:eastAsia="宋体"/>
          <w:highlight w:val="none"/>
          <w:lang w:val="en-US" w:eastAsia="zh-CN"/>
        </w:rPr>
      </w:pPr>
    </w:p>
    <w:p w14:paraId="1B5464E1">
      <w:pPr>
        <w:pageBreakBefore w:val="0"/>
        <w:kinsoku/>
        <w:wordWrap/>
        <w:overflowPunct w:val="0"/>
        <w:topLinePunct w:val="0"/>
        <w:bidi w:val="0"/>
        <w:rPr>
          <w:rFonts w:hint="eastAsia" w:ascii="Arial" w:hAnsi="Arial" w:eastAsia="宋体"/>
          <w:highlight w:val="none"/>
          <w:lang w:val="en-US" w:eastAsia="zh-CN"/>
        </w:rPr>
      </w:pPr>
    </w:p>
    <w:p w14:paraId="5EDC1967">
      <w:pPr>
        <w:pageBreakBefore w:val="0"/>
        <w:kinsoku/>
        <w:wordWrap/>
        <w:overflowPunct w:val="0"/>
        <w:topLinePunct w:val="0"/>
        <w:bidi w:val="0"/>
        <w:rPr>
          <w:rFonts w:hint="eastAsia" w:ascii="Arial" w:hAnsi="Arial" w:eastAsia="宋体"/>
          <w:highlight w:val="none"/>
          <w:lang w:val="en-US" w:eastAsia="zh-CN"/>
        </w:rPr>
      </w:pPr>
    </w:p>
    <w:p w14:paraId="19D1A42B">
      <w:pPr>
        <w:pageBreakBefore w:val="0"/>
        <w:kinsoku/>
        <w:wordWrap/>
        <w:overflowPunct w:val="0"/>
        <w:topLinePunct w:val="0"/>
        <w:bidi w:val="0"/>
        <w:rPr>
          <w:rFonts w:hint="eastAsia" w:ascii="Arial" w:hAnsi="Arial" w:eastAsia="宋体"/>
          <w:highlight w:val="none"/>
          <w:lang w:val="en-US" w:eastAsia="zh-CN"/>
        </w:rPr>
      </w:pPr>
    </w:p>
    <w:p w14:paraId="2694B316">
      <w:pPr>
        <w:pageBreakBefore w:val="0"/>
        <w:kinsoku/>
        <w:wordWrap/>
        <w:overflowPunct w:val="0"/>
        <w:topLinePunct w:val="0"/>
        <w:bidi w:val="0"/>
        <w:rPr>
          <w:rFonts w:hint="eastAsia" w:ascii="Arial" w:hAnsi="Arial" w:eastAsia="宋体"/>
          <w:highlight w:val="none"/>
          <w:lang w:val="en-US" w:eastAsia="zh-CN"/>
        </w:rPr>
      </w:pPr>
    </w:p>
    <w:p w14:paraId="10F8E3C4">
      <w:pPr>
        <w:pageBreakBefore w:val="0"/>
        <w:kinsoku/>
        <w:wordWrap/>
        <w:overflowPunct w:val="0"/>
        <w:topLinePunct w:val="0"/>
        <w:bidi w:val="0"/>
        <w:rPr>
          <w:rFonts w:hint="eastAsia" w:ascii="Arial" w:hAnsi="Arial" w:eastAsia="宋体"/>
          <w:highlight w:val="none"/>
          <w:lang w:val="en-US" w:eastAsia="zh-CN"/>
        </w:rPr>
      </w:pPr>
    </w:p>
    <w:p w14:paraId="11B5F4AC">
      <w:pPr>
        <w:pageBreakBefore w:val="0"/>
        <w:kinsoku/>
        <w:wordWrap/>
        <w:overflowPunct w:val="0"/>
        <w:topLinePunct w:val="0"/>
        <w:bidi w:val="0"/>
        <w:rPr>
          <w:rFonts w:hint="eastAsia" w:ascii="Arial" w:hAnsi="Arial" w:eastAsia="宋体"/>
          <w:highlight w:val="none"/>
          <w:lang w:val="en-US" w:eastAsia="zh-CN"/>
        </w:rPr>
      </w:pPr>
    </w:p>
    <w:p w14:paraId="3221FC63">
      <w:pPr>
        <w:pageBreakBefore w:val="0"/>
        <w:kinsoku/>
        <w:wordWrap/>
        <w:overflowPunct w:val="0"/>
        <w:topLinePunct w:val="0"/>
        <w:bidi w:val="0"/>
        <w:rPr>
          <w:rFonts w:hint="eastAsia" w:ascii="Arial" w:hAnsi="Arial" w:eastAsia="宋体"/>
          <w:highlight w:val="none"/>
          <w:lang w:val="en-US" w:eastAsia="zh-CN"/>
        </w:rPr>
      </w:pPr>
    </w:p>
    <w:p w14:paraId="18662B0C">
      <w:pPr>
        <w:pageBreakBefore w:val="0"/>
        <w:kinsoku/>
        <w:wordWrap/>
        <w:overflowPunct w:val="0"/>
        <w:topLinePunct w:val="0"/>
        <w:bidi w:val="0"/>
        <w:rPr>
          <w:rFonts w:hint="eastAsia" w:ascii="Arial" w:hAnsi="Arial" w:eastAsia="宋体"/>
          <w:highlight w:val="none"/>
          <w:lang w:val="en-US" w:eastAsia="zh-CN"/>
        </w:rPr>
      </w:pPr>
    </w:p>
    <w:p w14:paraId="729BDD37">
      <w:pPr>
        <w:pageBreakBefore w:val="0"/>
        <w:kinsoku/>
        <w:wordWrap/>
        <w:overflowPunct w:val="0"/>
        <w:topLinePunct w:val="0"/>
        <w:bidi w:val="0"/>
        <w:rPr>
          <w:rFonts w:hint="eastAsia" w:ascii="Arial" w:hAnsi="Arial" w:eastAsia="宋体"/>
          <w:highlight w:val="none"/>
          <w:lang w:val="en-US" w:eastAsia="zh-CN"/>
        </w:rPr>
      </w:pPr>
    </w:p>
    <w:p w14:paraId="5AA2A6C8">
      <w:pPr>
        <w:pageBreakBefore w:val="0"/>
        <w:kinsoku/>
        <w:wordWrap/>
        <w:overflowPunct w:val="0"/>
        <w:topLinePunct w:val="0"/>
        <w:bidi w:val="0"/>
        <w:rPr>
          <w:rFonts w:hint="eastAsia" w:ascii="Arial" w:hAnsi="Arial" w:eastAsia="宋体"/>
          <w:highlight w:val="none"/>
          <w:lang w:val="en-US" w:eastAsia="zh-CN"/>
        </w:rPr>
      </w:pPr>
    </w:p>
    <w:p w14:paraId="08E5766F">
      <w:pPr>
        <w:pageBreakBefore w:val="0"/>
        <w:kinsoku/>
        <w:wordWrap/>
        <w:overflowPunct w:val="0"/>
        <w:topLinePunct w:val="0"/>
        <w:bidi w:val="0"/>
        <w:rPr>
          <w:rFonts w:hint="eastAsia"/>
          <w:highlight w:val="none"/>
          <w:lang w:val="en-US" w:eastAsia="zh-CN"/>
        </w:rPr>
      </w:pPr>
    </w:p>
    <w:p w14:paraId="36528FB6">
      <w:pPr>
        <w:pageBreakBefore w:val="0"/>
        <w:kinsoku/>
        <w:wordWrap/>
        <w:overflowPunct w:val="0"/>
        <w:topLinePunct w:val="0"/>
        <w:bidi w:val="0"/>
        <w:rPr>
          <w:rFonts w:hint="eastAsia"/>
          <w:highlight w:val="none"/>
          <w:lang w:val="en-US" w:eastAsia="zh-CN"/>
        </w:rPr>
      </w:pPr>
    </w:p>
    <w:p w14:paraId="58F48541">
      <w:pPr>
        <w:pageBreakBefore w:val="0"/>
        <w:kinsoku/>
        <w:wordWrap/>
        <w:overflowPunct w:val="0"/>
        <w:topLinePunct w:val="0"/>
        <w:bidi w:val="0"/>
        <w:rPr>
          <w:rFonts w:hint="eastAsia"/>
          <w:highlight w:val="none"/>
          <w:lang w:val="en-US" w:eastAsia="zh-CN"/>
        </w:rPr>
      </w:pPr>
    </w:p>
    <w:p w14:paraId="0760E958">
      <w:pPr>
        <w:pageBreakBefore w:val="0"/>
        <w:kinsoku/>
        <w:wordWrap/>
        <w:overflowPunct w:val="0"/>
        <w:topLinePunct w:val="0"/>
        <w:bidi w:val="0"/>
        <w:rPr>
          <w:rFonts w:hint="eastAsia"/>
          <w:highlight w:val="none"/>
          <w:lang w:val="en-US" w:eastAsia="zh-CN"/>
        </w:rPr>
      </w:pPr>
    </w:p>
    <w:p w14:paraId="0AF98DAD">
      <w:pPr>
        <w:pageBreakBefore w:val="0"/>
        <w:kinsoku/>
        <w:wordWrap/>
        <w:overflowPunct w:val="0"/>
        <w:topLinePunct w:val="0"/>
        <w:bidi w:val="0"/>
        <w:rPr>
          <w:rFonts w:hint="eastAsia"/>
          <w:highlight w:val="none"/>
          <w:lang w:val="en-US" w:eastAsia="zh-CN"/>
        </w:rPr>
      </w:pPr>
    </w:p>
    <w:p w14:paraId="68F6A089">
      <w:pPr>
        <w:pageBreakBefore w:val="0"/>
        <w:kinsoku/>
        <w:wordWrap/>
        <w:overflowPunct w:val="0"/>
        <w:topLinePunct w:val="0"/>
        <w:bidi w:val="0"/>
        <w:rPr>
          <w:rFonts w:hint="eastAsia"/>
          <w:highlight w:val="none"/>
          <w:lang w:val="en-US" w:eastAsia="zh-CN"/>
        </w:rPr>
      </w:pPr>
    </w:p>
    <w:p w14:paraId="50E57024">
      <w:pPr>
        <w:pageBreakBefore w:val="0"/>
        <w:kinsoku/>
        <w:wordWrap/>
        <w:overflowPunct w:val="0"/>
        <w:topLinePunct w:val="0"/>
        <w:bidi w:val="0"/>
        <w:rPr>
          <w:rFonts w:hint="eastAsia"/>
          <w:highlight w:val="none"/>
          <w:lang w:val="en-US" w:eastAsia="zh-CN"/>
        </w:rPr>
      </w:pPr>
    </w:p>
    <w:p w14:paraId="6DD23593">
      <w:pPr>
        <w:pageBreakBefore w:val="0"/>
        <w:kinsoku/>
        <w:wordWrap/>
        <w:overflowPunct w:val="0"/>
        <w:topLinePunct w:val="0"/>
        <w:bidi w:val="0"/>
        <w:rPr>
          <w:rFonts w:hint="eastAsia"/>
          <w:highlight w:val="none"/>
          <w:lang w:val="en-US" w:eastAsia="zh-CN"/>
        </w:rPr>
      </w:pPr>
    </w:p>
    <w:p w14:paraId="04BE311E">
      <w:pPr>
        <w:pageBreakBefore w:val="0"/>
        <w:kinsoku/>
        <w:wordWrap/>
        <w:overflowPunct w:val="0"/>
        <w:topLinePunct w:val="0"/>
        <w:bidi w:val="0"/>
        <w:rPr>
          <w:rFonts w:hint="eastAsia"/>
          <w:highlight w:val="none"/>
          <w:lang w:val="en-US" w:eastAsia="zh-CN"/>
        </w:rPr>
      </w:pPr>
    </w:p>
    <w:p w14:paraId="42630FF6">
      <w:pPr>
        <w:pageBreakBefore w:val="0"/>
        <w:kinsoku/>
        <w:wordWrap/>
        <w:overflowPunct w:val="0"/>
        <w:topLinePunct w:val="0"/>
        <w:bidi w:val="0"/>
        <w:rPr>
          <w:rFonts w:hint="eastAsia"/>
          <w:highlight w:val="none"/>
          <w:lang w:val="en-US" w:eastAsia="zh-CN"/>
        </w:rPr>
      </w:pPr>
    </w:p>
    <w:p w14:paraId="75BA9E08">
      <w:pPr>
        <w:pageBreakBefore w:val="0"/>
        <w:kinsoku/>
        <w:wordWrap/>
        <w:overflowPunct w:val="0"/>
        <w:topLinePunct w:val="0"/>
        <w:bidi w:val="0"/>
        <w:rPr>
          <w:rFonts w:hint="eastAsia"/>
          <w:highlight w:val="none"/>
          <w:lang w:val="en-US" w:eastAsia="zh-CN"/>
        </w:rPr>
      </w:pPr>
    </w:p>
    <w:p w14:paraId="7215D1CB">
      <w:pPr>
        <w:pageBreakBefore w:val="0"/>
        <w:kinsoku/>
        <w:wordWrap/>
        <w:overflowPunct w:val="0"/>
        <w:topLinePunct w:val="0"/>
        <w:bidi w:val="0"/>
        <w:rPr>
          <w:rFonts w:hint="eastAsia"/>
          <w:highlight w:val="none"/>
          <w:lang w:val="en-US" w:eastAsia="zh-CN"/>
        </w:rPr>
      </w:pPr>
    </w:p>
    <w:p w14:paraId="2810BF4F">
      <w:pPr>
        <w:pageBreakBefore w:val="0"/>
        <w:kinsoku/>
        <w:wordWrap/>
        <w:overflowPunct w:val="0"/>
        <w:topLinePunct w:val="0"/>
        <w:bidi w:val="0"/>
        <w:rPr>
          <w:rFonts w:hint="eastAsia"/>
          <w:highlight w:val="none"/>
          <w:lang w:val="en-US" w:eastAsia="zh-CN"/>
        </w:rPr>
      </w:pPr>
    </w:p>
    <w:p w14:paraId="4CF2E4C4">
      <w:pPr>
        <w:pageBreakBefore w:val="0"/>
        <w:kinsoku/>
        <w:wordWrap/>
        <w:overflowPunct w:val="0"/>
        <w:topLinePunct w:val="0"/>
        <w:bidi w:val="0"/>
        <w:rPr>
          <w:rFonts w:hint="eastAsia"/>
          <w:highlight w:val="none"/>
          <w:lang w:val="en-US" w:eastAsia="zh-CN"/>
        </w:rPr>
      </w:pPr>
    </w:p>
    <w:p w14:paraId="184E70A8">
      <w:pPr>
        <w:pageBreakBefore w:val="0"/>
        <w:kinsoku/>
        <w:wordWrap/>
        <w:overflowPunct w:val="0"/>
        <w:topLinePunct w:val="0"/>
        <w:bidi w:val="0"/>
        <w:rPr>
          <w:rFonts w:hint="eastAsia"/>
          <w:highlight w:val="none"/>
          <w:lang w:val="en-US" w:eastAsia="zh-CN"/>
        </w:rPr>
      </w:pPr>
    </w:p>
    <w:p w14:paraId="1907506B">
      <w:pPr>
        <w:pageBreakBefore w:val="0"/>
        <w:kinsoku/>
        <w:wordWrap/>
        <w:overflowPunct w:val="0"/>
        <w:topLinePunct w:val="0"/>
        <w:bidi w:val="0"/>
        <w:rPr>
          <w:rFonts w:hint="eastAsia"/>
          <w:highlight w:val="none"/>
          <w:lang w:val="en-US" w:eastAsia="zh-CN"/>
        </w:rPr>
      </w:pPr>
    </w:p>
    <w:p w14:paraId="1940F063">
      <w:pPr>
        <w:pageBreakBefore w:val="0"/>
        <w:kinsoku/>
        <w:wordWrap/>
        <w:overflowPunct w:val="0"/>
        <w:topLinePunct w:val="0"/>
        <w:bidi w:val="0"/>
        <w:rPr>
          <w:rFonts w:hint="eastAsia"/>
          <w:highlight w:val="none"/>
          <w:lang w:val="en-US" w:eastAsia="zh-CN"/>
        </w:rPr>
      </w:pPr>
    </w:p>
    <w:p w14:paraId="27889841">
      <w:pPr>
        <w:pageBreakBefore w:val="0"/>
        <w:kinsoku/>
        <w:wordWrap/>
        <w:overflowPunct w:val="0"/>
        <w:topLinePunct w:val="0"/>
        <w:bidi w:val="0"/>
        <w:rPr>
          <w:rFonts w:hint="eastAsia"/>
          <w:highlight w:val="none"/>
          <w:lang w:val="en-US" w:eastAsia="zh-CN"/>
        </w:rPr>
      </w:pPr>
    </w:p>
    <w:p w14:paraId="5E7F96C4">
      <w:pPr>
        <w:pageBreakBefore w:val="0"/>
        <w:kinsoku/>
        <w:wordWrap/>
        <w:overflowPunct w:val="0"/>
        <w:topLinePunct w:val="0"/>
        <w:bidi w:val="0"/>
        <w:rPr>
          <w:rFonts w:hint="eastAsia"/>
          <w:highlight w:val="none"/>
          <w:lang w:val="en-US" w:eastAsia="zh-CN"/>
        </w:rPr>
      </w:pPr>
    </w:p>
    <w:p w14:paraId="419D4324">
      <w:pPr>
        <w:pageBreakBefore w:val="0"/>
        <w:kinsoku/>
        <w:wordWrap/>
        <w:overflowPunct w:val="0"/>
        <w:topLinePunct w:val="0"/>
        <w:bidi w:val="0"/>
        <w:rPr>
          <w:rFonts w:hint="eastAsia"/>
          <w:highlight w:val="none"/>
          <w:lang w:val="en-US" w:eastAsia="zh-CN"/>
        </w:rPr>
      </w:pPr>
    </w:p>
    <w:p w14:paraId="3ADB19E6">
      <w:pPr>
        <w:pageBreakBefore w:val="0"/>
        <w:kinsoku/>
        <w:wordWrap/>
        <w:overflowPunct w:val="0"/>
        <w:topLinePunct w:val="0"/>
        <w:bidi w:val="0"/>
        <w:rPr>
          <w:rFonts w:hint="eastAsia"/>
          <w:highlight w:val="none"/>
          <w:lang w:val="en-US" w:eastAsia="zh-CN"/>
        </w:rPr>
      </w:pPr>
    </w:p>
    <w:p w14:paraId="4F107ADD">
      <w:pPr>
        <w:pageBreakBefore w:val="0"/>
        <w:kinsoku/>
        <w:wordWrap/>
        <w:overflowPunct w:val="0"/>
        <w:topLinePunct w:val="0"/>
        <w:bidi w:val="0"/>
        <w:rPr>
          <w:rFonts w:hint="eastAsia"/>
          <w:highlight w:val="none"/>
          <w:lang w:val="en-US" w:eastAsia="zh-CN"/>
        </w:rPr>
      </w:pPr>
    </w:p>
    <w:p w14:paraId="40AF7F25">
      <w:pPr>
        <w:pageBreakBefore w:val="0"/>
        <w:kinsoku/>
        <w:wordWrap/>
        <w:overflowPunct w:val="0"/>
        <w:topLinePunct w:val="0"/>
        <w:bidi w:val="0"/>
        <w:rPr>
          <w:rFonts w:hint="eastAsia"/>
          <w:highlight w:val="none"/>
          <w:lang w:val="en-US" w:eastAsia="zh-CN"/>
        </w:rPr>
      </w:pPr>
    </w:p>
    <w:p w14:paraId="09F5D025">
      <w:pPr>
        <w:pageBreakBefore w:val="0"/>
        <w:kinsoku/>
        <w:wordWrap/>
        <w:overflowPunct w:val="0"/>
        <w:topLinePunct w:val="0"/>
        <w:bidi w:val="0"/>
        <w:rPr>
          <w:rFonts w:hint="eastAsia"/>
          <w:highlight w:val="none"/>
          <w:lang w:val="en-US" w:eastAsia="zh-CN"/>
        </w:rPr>
      </w:pPr>
    </w:p>
    <w:p w14:paraId="1D317199">
      <w:pPr>
        <w:pStyle w:val="3"/>
        <w:pageBreakBefore w:val="0"/>
        <w:kinsoku/>
        <w:wordWrap/>
        <w:overflowPunct w:val="0"/>
        <w:topLinePunct w:val="0"/>
        <w:bidi w:val="0"/>
        <w:rPr>
          <w:rFonts w:hint="eastAsia" w:ascii="Arial" w:hAnsi="Arial" w:eastAsia="宋体"/>
          <w:highlight w:val="none"/>
          <w:lang w:val="en-US" w:eastAsia="zh-CN"/>
        </w:rPr>
      </w:pPr>
      <w:bookmarkStart w:id="29" w:name="_Toc15324"/>
      <w:r>
        <w:rPr>
          <w:rFonts w:hint="eastAsia" w:ascii="Arial" w:hAnsi="Arial" w:eastAsia="宋体"/>
          <w:highlight w:val="none"/>
          <w:lang w:val="en-US" w:eastAsia="zh-CN"/>
        </w:rPr>
        <w:t>九、依法缴纳税收和社会保障资金的良好记录的相关材料</w:t>
      </w:r>
      <w:bookmarkEnd w:id="29"/>
    </w:p>
    <w:p w14:paraId="173FA5BF">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3C425DD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00F18211">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highlight w:val="none"/>
          <w:lang w:val="en-US" w:eastAsia="zh-CN"/>
        </w:rPr>
        <w:t>供应商</w:t>
      </w:r>
      <w:r>
        <w:rPr>
          <w:rFonts w:hint="eastAsia" w:ascii="Arial" w:hAnsi="Arial" w:eastAsia="宋体"/>
          <w:highlight w:val="none"/>
          <w:lang w:val="en-US" w:eastAsia="zh-CN"/>
        </w:rPr>
        <w:t>提供依法缴纳税收和社会保障资金的相关材料。</w:t>
      </w:r>
    </w:p>
    <w:p w14:paraId="1FC8C253">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2065E2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67A68ED">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A9DD91F">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275A5A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0F9E19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541318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90CBC43">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DEAA4D0">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EB0F50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67C4BC9">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0D739F5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2BF79DF">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FAB5D7D">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39DEBB2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3651BDD">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6B7D9B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6CB4069">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D8C1193">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5B92688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B203538">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C9FEB93">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41A8EA7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09B42B7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53031B86">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6F206E5">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F94E4C5">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7BD65BA">
      <w:pPr>
        <w:pStyle w:val="3"/>
        <w:pageBreakBefore w:val="0"/>
        <w:kinsoku/>
        <w:wordWrap/>
        <w:overflowPunct w:val="0"/>
        <w:topLinePunct w:val="0"/>
        <w:bidi w:val="0"/>
        <w:rPr>
          <w:rFonts w:hint="eastAsia" w:ascii="Arial" w:hAnsi="Arial" w:eastAsia="宋体"/>
          <w:highlight w:val="none"/>
          <w:lang w:val="en-US" w:eastAsia="zh-CN"/>
        </w:rPr>
      </w:pPr>
      <w:bookmarkStart w:id="30" w:name="_Toc2020"/>
      <w:r>
        <w:rPr>
          <w:rFonts w:hint="eastAsia" w:ascii="Arial" w:hAnsi="Arial" w:eastAsia="宋体"/>
          <w:highlight w:val="none"/>
          <w:lang w:val="en-US" w:eastAsia="zh-CN"/>
        </w:rPr>
        <w:t>十、具有履行合同所必需的设备和专业技术能力的证明材料</w:t>
      </w:r>
      <w:bookmarkEnd w:id="30"/>
    </w:p>
    <w:p w14:paraId="46C2D67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60F97FB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4821D69F">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highlight w:val="none"/>
          <w:lang w:val="en-US" w:eastAsia="zh-CN"/>
        </w:rPr>
        <w:t>供应商</w:t>
      </w:r>
      <w:r>
        <w:rPr>
          <w:rFonts w:hint="eastAsia" w:ascii="Arial" w:hAnsi="Arial" w:eastAsia="宋体"/>
          <w:highlight w:val="none"/>
          <w:lang w:val="en-US" w:eastAsia="zh-CN"/>
        </w:rPr>
        <w:t>提供具有履行合同所必需的设备和专业技术能力的证明材料。</w:t>
      </w:r>
    </w:p>
    <w:p w14:paraId="7385122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Arial" w:hAnsi="Arial" w:eastAsia="宋体"/>
          <w:highlight w:val="none"/>
          <w:lang w:val="en-US" w:eastAsia="zh-CN"/>
        </w:rPr>
      </w:pPr>
    </w:p>
    <w:p w14:paraId="612172CD">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203E8F68">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5A7D608">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6F87A8F5">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1B6FEBD4">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28E2826">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01F41D9">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eastAsia="zh-CN"/>
        </w:rPr>
      </w:pPr>
    </w:p>
    <w:p w14:paraId="7A7DFEDE">
      <w:pPr>
        <w:pageBreakBefore w:val="0"/>
        <w:kinsoku/>
        <w:wordWrap/>
        <w:overflowPunct w:val="0"/>
        <w:topLinePunct w:val="0"/>
        <w:bidi w:val="0"/>
        <w:jc w:val="both"/>
        <w:rPr>
          <w:rFonts w:hint="default"/>
          <w:highlight w:val="none"/>
          <w:lang w:val="en-US" w:eastAsia="zh-CN"/>
        </w:rPr>
      </w:pPr>
    </w:p>
    <w:p w14:paraId="4F67E363">
      <w:pPr>
        <w:pageBreakBefore w:val="0"/>
        <w:kinsoku/>
        <w:wordWrap/>
        <w:overflowPunct w:val="0"/>
        <w:topLinePunct w:val="0"/>
        <w:bidi w:val="0"/>
        <w:jc w:val="both"/>
        <w:rPr>
          <w:rFonts w:hint="default"/>
          <w:highlight w:val="none"/>
          <w:lang w:val="en-US" w:eastAsia="zh-CN"/>
        </w:rPr>
      </w:pPr>
    </w:p>
    <w:p w14:paraId="42A87325">
      <w:pPr>
        <w:pageBreakBefore w:val="0"/>
        <w:kinsoku/>
        <w:wordWrap/>
        <w:overflowPunct w:val="0"/>
        <w:topLinePunct w:val="0"/>
        <w:bidi w:val="0"/>
        <w:jc w:val="both"/>
        <w:rPr>
          <w:rFonts w:hint="default"/>
          <w:highlight w:val="none"/>
          <w:lang w:val="en-US" w:eastAsia="zh-CN"/>
        </w:rPr>
      </w:pPr>
    </w:p>
    <w:p w14:paraId="30BB15E7">
      <w:pPr>
        <w:pageBreakBefore w:val="0"/>
        <w:kinsoku/>
        <w:wordWrap/>
        <w:overflowPunct w:val="0"/>
        <w:topLinePunct w:val="0"/>
        <w:bidi w:val="0"/>
        <w:jc w:val="both"/>
        <w:rPr>
          <w:rFonts w:hint="default"/>
          <w:highlight w:val="none"/>
          <w:lang w:val="en-US" w:eastAsia="zh-CN"/>
        </w:rPr>
      </w:pPr>
    </w:p>
    <w:p w14:paraId="5E5A2229">
      <w:pPr>
        <w:pageBreakBefore w:val="0"/>
        <w:kinsoku/>
        <w:wordWrap/>
        <w:overflowPunct w:val="0"/>
        <w:topLinePunct w:val="0"/>
        <w:bidi w:val="0"/>
        <w:jc w:val="both"/>
        <w:rPr>
          <w:rFonts w:hint="default"/>
          <w:highlight w:val="none"/>
          <w:lang w:val="en-US" w:eastAsia="zh-CN"/>
        </w:rPr>
      </w:pPr>
    </w:p>
    <w:p w14:paraId="31F4CDD8">
      <w:pPr>
        <w:pageBreakBefore w:val="0"/>
        <w:kinsoku/>
        <w:wordWrap/>
        <w:overflowPunct w:val="0"/>
        <w:topLinePunct w:val="0"/>
        <w:bidi w:val="0"/>
        <w:jc w:val="both"/>
        <w:rPr>
          <w:rFonts w:hint="default"/>
          <w:highlight w:val="none"/>
          <w:lang w:val="en-US" w:eastAsia="zh-CN"/>
        </w:rPr>
      </w:pPr>
    </w:p>
    <w:p w14:paraId="061A30BD">
      <w:pPr>
        <w:pageBreakBefore w:val="0"/>
        <w:kinsoku/>
        <w:wordWrap/>
        <w:overflowPunct w:val="0"/>
        <w:topLinePunct w:val="0"/>
        <w:bidi w:val="0"/>
        <w:jc w:val="both"/>
        <w:rPr>
          <w:rFonts w:hint="default"/>
          <w:highlight w:val="none"/>
          <w:lang w:val="en-US" w:eastAsia="zh-CN"/>
        </w:rPr>
      </w:pPr>
    </w:p>
    <w:p w14:paraId="282BC035">
      <w:pPr>
        <w:pageBreakBefore w:val="0"/>
        <w:kinsoku/>
        <w:wordWrap/>
        <w:overflowPunct w:val="0"/>
        <w:topLinePunct w:val="0"/>
        <w:bidi w:val="0"/>
        <w:jc w:val="both"/>
        <w:rPr>
          <w:rFonts w:hint="default"/>
          <w:highlight w:val="none"/>
          <w:lang w:val="en-US" w:eastAsia="zh-CN"/>
        </w:rPr>
      </w:pPr>
    </w:p>
    <w:p w14:paraId="592625A3">
      <w:pPr>
        <w:pageBreakBefore w:val="0"/>
        <w:kinsoku/>
        <w:wordWrap/>
        <w:overflowPunct w:val="0"/>
        <w:topLinePunct w:val="0"/>
        <w:bidi w:val="0"/>
        <w:jc w:val="both"/>
        <w:rPr>
          <w:rFonts w:hint="default"/>
          <w:highlight w:val="none"/>
          <w:lang w:val="en-US" w:eastAsia="zh-CN"/>
        </w:rPr>
      </w:pPr>
    </w:p>
    <w:p w14:paraId="799EBA93">
      <w:pPr>
        <w:pageBreakBefore w:val="0"/>
        <w:kinsoku/>
        <w:wordWrap/>
        <w:overflowPunct w:val="0"/>
        <w:topLinePunct w:val="0"/>
        <w:bidi w:val="0"/>
        <w:jc w:val="both"/>
        <w:rPr>
          <w:rFonts w:hint="default"/>
          <w:highlight w:val="none"/>
          <w:lang w:val="en-US" w:eastAsia="zh-CN"/>
        </w:rPr>
      </w:pPr>
    </w:p>
    <w:p w14:paraId="5D0F6512">
      <w:pPr>
        <w:pageBreakBefore w:val="0"/>
        <w:kinsoku/>
        <w:wordWrap/>
        <w:overflowPunct w:val="0"/>
        <w:topLinePunct w:val="0"/>
        <w:bidi w:val="0"/>
        <w:jc w:val="both"/>
        <w:rPr>
          <w:rFonts w:hint="default"/>
          <w:highlight w:val="none"/>
          <w:lang w:val="en-US" w:eastAsia="zh-CN"/>
        </w:rPr>
      </w:pPr>
    </w:p>
    <w:p w14:paraId="7A7564B4">
      <w:pPr>
        <w:pageBreakBefore w:val="0"/>
        <w:kinsoku/>
        <w:wordWrap/>
        <w:overflowPunct w:val="0"/>
        <w:topLinePunct w:val="0"/>
        <w:bidi w:val="0"/>
        <w:jc w:val="both"/>
        <w:rPr>
          <w:rFonts w:hint="default"/>
          <w:highlight w:val="none"/>
          <w:lang w:val="en-US" w:eastAsia="zh-CN"/>
        </w:rPr>
      </w:pPr>
    </w:p>
    <w:p w14:paraId="22CE7025">
      <w:pPr>
        <w:pageBreakBefore w:val="0"/>
        <w:kinsoku/>
        <w:wordWrap/>
        <w:overflowPunct w:val="0"/>
        <w:topLinePunct w:val="0"/>
        <w:bidi w:val="0"/>
        <w:jc w:val="both"/>
        <w:rPr>
          <w:rFonts w:hint="default"/>
          <w:highlight w:val="none"/>
          <w:lang w:val="en-US" w:eastAsia="zh-CN"/>
        </w:rPr>
      </w:pPr>
    </w:p>
    <w:p w14:paraId="28F275CB">
      <w:pPr>
        <w:pageBreakBefore w:val="0"/>
        <w:kinsoku/>
        <w:wordWrap/>
        <w:overflowPunct w:val="0"/>
        <w:topLinePunct w:val="0"/>
        <w:bidi w:val="0"/>
        <w:jc w:val="both"/>
        <w:rPr>
          <w:rFonts w:hint="default"/>
          <w:highlight w:val="none"/>
          <w:lang w:val="en-US" w:eastAsia="zh-CN"/>
        </w:rPr>
      </w:pPr>
    </w:p>
    <w:p w14:paraId="25205EFB">
      <w:pPr>
        <w:pageBreakBefore w:val="0"/>
        <w:kinsoku/>
        <w:wordWrap/>
        <w:overflowPunct w:val="0"/>
        <w:topLinePunct w:val="0"/>
        <w:bidi w:val="0"/>
        <w:jc w:val="both"/>
        <w:rPr>
          <w:rFonts w:hint="default"/>
          <w:highlight w:val="none"/>
          <w:lang w:val="en-US" w:eastAsia="zh-CN"/>
        </w:rPr>
      </w:pPr>
    </w:p>
    <w:p w14:paraId="4ED0D812">
      <w:pPr>
        <w:pageBreakBefore w:val="0"/>
        <w:kinsoku/>
        <w:wordWrap/>
        <w:overflowPunct w:val="0"/>
        <w:topLinePunct w:val="0"/>
        <w:bidi w:val="0"/>
        <w:jc w:val="both"/>
        <w:rPr>
          <w:rFonts w:hint="default"/>
          <w:highlight w:val="none"/>
          <w:lang w:val="en-US" w:eastAsia="zh-CN"/>
        </w:rPr>
      </w:pPr>
    </w:p>
    <w:p w14:paraId="02F361AF">
      <w:pPr>
        <w:pageBreakBefore w:val="0"/>
        <w:kinsoku/>
        <w:wordWrap/>
        <w:overflowPunct w:val="0"/>
        <w:topLinePunct w:val="0"/>
        <w:bidi w:val="0"/>
        <w:jc w:val="both"/>
        <w:rPr>
          <w:rFonts w:hint="default"/>
          <w:highlight w:val="none"/>
          <w:lang w:val="en-US" w:eastAsia="zh-CN"/>
        </w:rPr>
      </w:pPr>
    </w:p>
    <w:p w14:paraId="4726AAC8">
      <w:pPr>
        <w:pageBreakBefore w:val="0"/>
        <w:kinsoku/>
        <w:wordWrap/>
        <w:overflowPunct w:val="0"/>
        <w:topLinePunct w:val="0"/>
        <w:bidi w:val="0"/>
        <w:jc w:val="both"/>
        <w:rPr>
          <w:rFonts w:hint="default"/>
          <w:highlight w:val="none"/>
          <w:lang w:val="en-US" w:eastAsia="zh-CN"/>
        </w:rPr>
      </w:pPr>
    </w:p>
    <w:p w14:paraId="58C68E89">
      <w:pPr>
        <w:pageBreakBefore w:val="0"/>
        <w:kinsoku/>
        <w:wordWrap/>
        <w:overflowPunct w:val="0"/>
        <w:topLinePunct w:val="0"/>
        <w:bidi w:val="0"/>
        <w:jc w:val="both"/>
        <w:rPr>
          <w:rFonts w:hint="default"/>
          <w:highlight w:val="none"/>
          <w:lang w:val="en-US" w:eastAsia="zh-CN"/>
        </w:rPr>
      </w:pPr>
    </w:p>
    <w:p w14:paraId="1CA33E6A">
      <w:pPr>
        <w:pageBreakBefore w:val="0"/>
        <w:kinsoku/>
        <w:wordWrap/>
        <w:overflowPunct w:val="0"/>
        <w:topLinePunct w:val="0"/>
        <w:bidi w:val="0"/>
        <w:jc w:val="both"/>
        <w:rPr>
          <w:rFonts w:hint="default"/>
          <w:highlight w:val="none"/>
          <w:lang w:val="en-US" w:eastAsia="zh-CN"/>
        </w:rPr>
      </w:pPr>
    </w:p>
    <w:p w14:paraId="28EC5AD2">
      <w:pPr>
        <w:pageBreakBefore w:val="0"/>
        <w:kinsoku/>
        <w:wordWrap/>
        <w:overflowPunct w:val="0"/>
        <w:topLinePunct w:val="0"/>
        <w:bidi w:val="0"/>
        <w:jc w:val="both"/>
        <w:rPr>
          <w:rFonts w:hint="default"/>
          <w:highlight w:val="none"/>
          <w:lang w:val="en-US" w:eastAsia="zh-CN"/>
        </w:rPr>
      </w:pPr>
    </w:p>
    <w:p w14:paraId="705A2FFE">
      <w:pPr>
        <w:pageBreakBefore w:val="0"/>
        <w:kinsoku/>
        <w:wordWrap/>
        <w:overflowPunct w:val="0"/>
        <w:topLinePunct w:val="0"/>
        <w:bidi w:val="0"/>
        <w:jc w:val="both"/>
        <w:rPr>
          <w:rFonts w:hint="default"/>
          <w:highlight w:val="none"/>
          <w:lang w:val="en-US" w:eastAsia="zh-CN"/>
        </w:rPr>
      </w:pPr>
    </w:p>
    <w:p w14:paraId="1963E489">
      <w:pPr>
        <w:pageBreakBefore w:val="0"/>
        <w:kinsoku/>
        <w:wordWrap/>
        <w:overflowPunct w:val="0"/>
        <w:topLinePunct w:val="0"/>
        <w:bidi w:val="0"/>
        <w:jc w:val="both"/>
        <w:rPr>
          <w:rFonts w:hint="default"/>
          <w:highlight w:val="none"/>
          <w:lang w:val="en-US" w:eastAsia="zh-CN"/>
        </w:rPr>
      </w:pPr>
    </w:p>
    <w:p w14:paraId="4E82CEAE">
      <w:pPr>
        <w:pageBreakBefore w:val="0"/>
        <w:kinsoku/>
        <w:wordWrap/>
        <w:overflowPunct w:val="0"/>
        <w:topLinePunct w:val="0"/>
        <w:bidi w:val="0"/>
        <w:jc w:val="both"/>
        <w:rPr>
          <w:rFonts w:hint="default"/>
          <w:highlight w:val="none"/>
          <w:lang w:val="en-US" w:eastAsia="zh-CN"/>
        </w:rPr>
      </w:pPr>
    </w:p>
    <w:p w14:paraId="468F78AD">
      <w:pPr>
        <w:pageBreakBefore w:val="0"/>
        <w:kinsoku/>
        <w:wordWrap/>
        <w:overflowPunct w:val="0"/>
        <w:topLinePunct w:val="0"/>
        <w:bidi w:val="0"/>
        <w:jc w:val="both"/>
        <w:rPr>
          <w:rFonts w:hint="default"/>
          <w:highlight w:val="none"/>
          <w:lang w:val="en-US" w:eastAsia="zh-CN"/>
        </w:rPr>
      </w:pPr>
    </w:p>
    <w:p w14:paraId="3EB618FE">
      <w:pPr>
        <w:pageBreakBefore w:val="0"/>
        <w:kinsoku/>
        <w:wordWrap/>
        <w:overflowPunct w:val="0"/>
        <w:topLinePunct w:val="0"/>
        <w:bidi w:val="0"/>
        <w:jc w:val="both"/>
        <w:rPr>
          <w:rFonts w:hint="default"/>
          <w:highlight w:val="none"/>
          <w:lang w:val="en-US" w:eastAsia="zh-CN"/>
        </w:rPr>
      </w:pPr>
    </w:p>
    <w:p w14:paraId="707C95BB">
      <w:pPr>
        <w:pageBreakBefore w:val="0"/>
        <w:kinsoku/>
        <w:wordWrap/>
        <w:overflowPunct w:val="0"/>
        <w:topLinePunct w:val="0"/>
        <w:bidi w:val="0"/>
        <w:jc w:val="both"/>
        <w:rPr>
          <w:rFonts w:hint="default"/>
          <w:highlight w:val="none"/>
          <w:lang w:val="en-US" w:eastAsia="zh-CN"/>
        </w:rPr>
      </w:pPr>
    </w:p>
    <w:p w14:paraId="6614350B">
      <w:pPr>
        <w:pageBreakBefore w:val="0"/>
        <w:kinsoku/>
        <w:wordWrap/>
        <w:overflowPunct w:val="0"/>
        <w:topLinePunct w:val="0"/>
        <w:bidi w:val="0"/>
        <w:jc w:val="both"/>
        <w:rPr>
          <w:rFonts w:hint="default"/>
          <w:highlight w:val="none"/>
          <w:lang w:val="en-US" w:eastAsia="zh-CN"/>
        </w:rPr>
      </w:pPr>
    </w:p>
    <w:p w14:paraId="20E106B0">
      <w:pPr>
        <w:pStyle w:val="3"/>
        <w:pageBreakBefore w:val="0"/>
        <w:kinsoku/>
        <w:wordWrap/>
        <w:overflowPunct w:val="0"/>
        <w:topLinePunct w:val="0"/>
        <w:bidi w:val="0"/>
        <w:rPr>
          <w:highlight w:val="none"/>
          <w:lang w:eastAsia="zh-CN"/>
        </w:rPr>
      </w:pPr>
      <w:bookmarkStart w:id="31" w:name="_Toc22162"/>
      <w:r>
        <w:rPr>
          <w:rFonts w:hint="eastAsia"/>
          <w:highlight w:val="none"/>
          <w:lang w:val="en-US" w:eastAsia="zh-CN"/>
        </w:rPr>
        <w:t>十一、</w:t>
      </w:r>
      <w:r>
        <w:rPr>
          <w:rFonts w:hint="eastAsia"/>
          <w:highlight w:val="none"/>
          <w:lang w:eastAsia="zh-CN"/>
        </w:rPr>
        <w:t>参加政府采购活动前三年内在经营活动中没有重大违法记录的书面声明</w:t>
      </w:r>
      <w:bookmarkEnd w:id="31"/>
    </w:p>
    <w:p w14:paraId="73CA61D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本公司（单位）自愿参加本次政府采购活动，</w:t>
      </w:r>
      <w:r>
        <w:rPr>
          <w:rFonts w:hint="eastAsia" w:ascii="Arial" w:hAnsi="Arial" w:eastAsia="宋体"/>
          <w:highlight w:val="none"/>
          <w:u w:val="single"/>
          <w:lang w:val="en-US" w:eastAsia="zh-CN"/>
        </w:rPr>
        <w:t xml:space="preserve">    （项目名称）  </w:t>
      </w:r>
      <w:r>
        <w:rPr>
          <w:rFonts w:hint="eastAsia" w:ascii="Arial" w:hAnsi="Arial" w:eastAsia="宋体"/>
          <w:highlight w:val="none"/>
          <w:lang w:val="en-US" w:eastAsia="zh-CN"/>
        </w:rPr>
        <w:t>，项目编号</w:t>
      </w:r>
      <w:r>
        <w:rPr>
          <w:rFonts w:hint="eastAsia" w:ascii="Arial" w:hAnsi="Arial" w:eastAsia="宋体"/>
          <w:highlight w:val="none"/>
          <w:u w:val="single"/>
          <w:lang w:val="en-US" w:eastAsia="zh-CN"/>
        </w:rPr>
        <w:t xml:space="preserve">：           </w:t>
      </w:r>
      <w:r>
        <w:rPr>
          <w:rFonts w:hint="eastAsia" w:ascii="Arial" w:hAnsi="Arial" w:eastAsia="宋体"/>
          <w:highlight w:val="none"/>
          <w:lang w:val="en-US" w:eastAsia="zh-CN"/>
        </w:rPr>
        <w:t>，严格遵守《中华人民共和国政府采购法》《中华人民共和国政府采购法实施条例》及相关法律、法规和规章制度，在参加此次政府采购活动前三年内，本公司在经营活动中无重大违法记录。</w:t>
      </w:r>
    </w:p>
    <w:p w14:paraId="3618F92F">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特此声明</w:t>
      </w:r>
    </w:p>
    <w:p w14:paraId="771C45D4">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5C455D09">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46339A19">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7E0F5028">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0DB0475F">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36E84516">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12AFDA58">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highlight w:val="none"/>
          <w:lang w:val="en-US" w:eastAsia="zh-CN"/>
        </w:rPr>
        <w:t>供应商</w:t>
      </w:r>
      <w:r>
        <w:rPr>
          <w:rFonts w:hint="eastAsia" w:ascii="Arial" w:hAnsi="Arial" w:eastAsia="宋体"/>
          <w:highlight w:val="none"/>
          <w:lang w:val="en-US" w:eastAsia="zh-CN"/>
        </w:rPr>
        <w:t>名称（盖章）：</w:t>
      </w:r>
      <w:r>
        <w:rPr>
          <w:rFonts w:hint="eastAsia" w:ascii="Arial" w:hAnsi="Arial" w:eastAsia="宋体"/>
          <w:highlight w:val="none"/>
          <w:u w:val="single"/>
          <w:lang w:val="en-US" w:eastAsia="zh-CN"/>
        </w:rPr>
        <w:t xml:space="preserve">                   </w:t>
      </w:r>
      <w:r>
        <w:rPr>
          <w:rFonts w:hint="eastAsia" w:ascii="Arial" w:hAnsi="Arial" w:eastAsia="宋体"/>
          <w:highlight w:val="none"/>
          <w:lang w:val="en-US" w:eastAsia="zh-CN"/>
        </w:rPr>
        <w:t xml:space="preserve">                            </w:t>
      </w:r>
    </w:p>
    <w:p w14:paraId="7F580D0D">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法定代表人或授权委托人（签字）：</w:t>
      </w:r>
      <w:r>
        <w:rPr>
          <w:rFonts w:hint="eastAsia" w:ascii="Arial" w:hAnsi="Arial" w:eastAsia="宋体"/>
          <w:highlight w:val="none"/>
          <w:u w:val="single"/>
          <w:lang w:val="en-US" w:eastAsia="zh-CN"/>
        </w:rPr>
        <w:t xml:space="preserve">                   </w:t>
      </w:r>
      <w:r>
        <w:rPr>
          <w:rFonts w:hint="eastAsia" w:ascii="Arial" w:hAnsi="Arial" w:eastAsia="宋体"/>
          <w:highlight w:val="none"/>
          <w:lang w:val="en-US" w:eastAsia="zh-CN"/>
        </w:rPr>
        <w:t xml:space="preserve">                   </w:t>
      </w:r>
    </w:p>
    <w:p w14:paraId="6FF99691">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u w:val="single"/>
          <w:lang w:val="en-US" w:eastAsia="zh-CN"/>
        </w:rPr>
        <w:t xml:space="preserve">     </w:t>
      </w:r>
      <w:r>
        <w:rPr>
          <w:rFonts w:hint="eastAsia" w:ascii="Arial" w:hAnsi="Arial" w:eastAsia="宋体"/>
          <w:highlight w:val="none"/>
          <w:lang w:val="en-US" w:eastAsia="zh-CN"/>
        </w:rPr>
        <w:t>年</w:t>
      </w:r>
      <w:r>
        <w:rPr>
          <w:rFonts w:hint="eastAsia" w:ascii="Arial" w:hAnsi="Arial" w:eastAsia="宋体"/>
          <w:highlight w:val="none"/>
          <w:u w:val="single"/>
          <w:lang w:val="en-US" w:eastAsia="zh-CN"/>
        </w:rPr>
        <w:t xml:space="preserve">    </w:t>
      </w:r>
      <w:r>
        <w:rPr>
          <w:rFonts w:hint="eastAsia" w:ascii="Arial" w:hAnsi="Arial" w:eastAsia="宋体"/>
          <w:highlight w:val="none"/>
          <w:lang w:val="en-US" w:eastAsia="zh-CN"/>
        </w:rPr>
        <w:t>月</w:t>
      </w:r>
      <w:r>
        <w:rPr>
          <w:rFonts w:hint="eastAsia" w:ascii="Arial" w:hAnsi="Arial" w:eastAsia="宋体"/>
          <w:highlight w:val="none"/>
          <w:u w:val="single"/>
          <w:lang w:val="en-US" w:eastAsia="zh-CN"/>
        </w:rPr>
        <w:t xml:space="preserve">   </w:t>
      </w:r>
      <w:r>
        <w:rPr>
          <w:rFonts w:hint="eastAsia" w:ascii="Arial" w:hAnsi="Arial" w:eastAsia="宋体"/>
          <w:highlight w:val="none"/>
          <w:lang w:val="en-US" w:eastAsia="zh-CN"/>
        </w:rPr>
        <w:t>日</w:t>
      </w:r>
    </w:p>
    <w:p w14:paraId="7BD2AC9B">
      <w:pPr>
        <w:pageBreakBefore w:val="0"/>
        <w:kinsoku/>
        <w:wordWrap/>
        <w:overflowPunct w:val="0"/>
        <w:topLinePunct w:val="0"/>
        <w:bidi w:val="0"/>
        <w:jc w:val="both"/>
        <w:rPr>
          <w:rFonts w:hint="default"/>
          <w:highlight w:val="none"/>
          <w:lang w:val="en-US" w:eastAsia="zh-CN"/>
        </w:rPr>
      </w:pPr>
    </w:p>
    <w:p w14:paraId="3BBC5CBC">
      <w:pPr>
        <w:pageBreakBefore w:val="0"/>
        <w:kinsoku/>
        <w:wordWrap/>
        <w:overflowPunct w:val="0"/>
        <w:topLinePunct w:val="0"/>
        <w:bidi w:val="0"/>
        <w:jc w:val="both"/>
        <w:rPr>
          <w:rFonts w:hint="default"/>
          <w:highlight w:val="none"/>
          <w:lang w:val="en-US" w:eastAsia="zh-CN"/>
        </w:rPr>
      </w:pPr>
    </w:p>
    <w:p w14:paraId="3827C145">
      <w:pPr>
        <w:pageBreakBefore w:val="0"/>
        <w:kinsoku/>
        <w:wordWrap/>
        <w:overflowPunct w:val="0"/>
        <w:topLinePunct w:val="0"/>
        <w:bidi w:val="0"/>
        <w:jc w:val="both"/>
        <w:rPr>
          <w:rFonts w:hint="default"/>
          <w:highlight w:val="none"/>
          <w:lang w:val="en-US" w:eastAsia="zh-CN"/>
        </w:rPr>
      </w:pPr>
    </w:p>
    <w:p w14:paraId="22217805">
      <w:pPr>
        <w:pageBreakBefore w:val="0"/>
        <w:kinsoku/>
        <w:wordWrap/>
        <w:overflowPunct w:val="0"/>
        <w:topLinePunct w:val="0"/>
        <w:bidi w:val="0"/>
        <w:jc w:val="both"/>
        <w:rPr>
          <w:rFonts w:hint="default"/>
          <w:highlight w:val="none"/>
          <w:lang w:val="en-US" w:eastAsia="zh-CN"/>
        </w:rPr>
      </w:pPr>
    </w:p>
    <w:p w14:paraId="6AA69F51">
      <w:pPr>
        <w:pageBreakBefore w:val="0"/>
        <w:kinsoku/>
        <w:wordWrap/>
        <w:overflowPunct w:val="0"/>
        <w:topLinePunct w:val="0"/>
        <w:bidi w:val="0"/>
        <w:jc w:val="both"/>
        <w:rPr>
          <w:rFonts w:hint="default"/>
          <w:highlight w:val="none"/>
          <w:lang w:val="en-US" w:eastAsia="zh-CN"/>
        </w:rPr>
      </w:pPr>
    </w:p>
    <w:p w14:paraId="1A5F9C6F">
      <w:pPr>
        <w:pageBreakBefore w:val="0"/>
        <w:kinsoku/>
        <w:wordWrap/>
        <w:overflowPunct w:val="0"/>
        <w:topLinePunct w:val="0"/>
        <w:bidi w:val="0"/>
        <w:jc w:val="both"/>
        <w:rPr>
          <w:rFonts w:hint="default"/>
          <w:highlight w:val="none"/>
          <w:lang w:val="en-US" w:eastAsia="zh-CN"/>
        </w:rPr>
      </w:pPr>
    </w:p>
    <w:p w14:paraId="68F03166">
      <w:pPr>
        <w:pageBreakBefore w:val="0"/>
        <w:kinsoku/>
        <w:wordWrap/>
        <w:overflowPunct w:val="0"/>
        <w:topLinePunct w:val="0"/>
        <w:bidi w:val="0"/>
        <w:jc w:val="both"/>
        <w:rPr>
          <w:rFonts w:hint="default"/>
          <w:highlight w:val="none"/>
          <w:lang w:val="en-US" w:eastAsia="zh-CN"/>
        </w:rPr>
      </w:pPr>
    </w:p>
    <w:p w14:paraId="34301085">
      <w:pPr>
        <w:pageBreakBefore w:val="0"/>
        <w:kinsoku/>
        <w:wordWrap/>
        <w:overflowPunct w:val="0"/>
        <w:topLinePunct w:val="0"/>
        <w:bidi w:val="0"/>
        <w:jc w:val="both"/>
        <w:rPr>
          <w:rFonts w:hint="default"/>
          <w:highlight w:val="none"/>
          <w:lang w:val="en-US" w:eastAsia="zh-CN"/>
        </w:rPr>
      </w:pPr>
    </w:p>
    <w:p w14:paraId="77B9D068">
      <w:pPr>
        <w:pageBreakBefore w:val="0"/>
        <w:kinsoku/>
        <w:wordWrap/>
        <w:overflowPunct w:val="0"/>
        <w:topLinePunct w:val="0"/>
        <w:bidi w:val="0"/>
        <w:jc w:val="both"/>
        <w:rPr>
          <w:rFonts w:hint="default"/>
          <w:highlight w:val="none"/>
          <w:lang w:val="en-US" w:eastAsia="zh-CN"/>
        </w:rPr>
      </w:pPr>
    </w:p>
    <w:p w14:paraId="66BD3DFD">
      <w:pPr>
        <w:pageBreakBefore w:val="0"/>
        <w:kinsoku/>
        <w:wordWrap/>
        <w:overflowPunct w:val="0"/>
        <w:topLinePunct w:val="0"/>
        <w:bidi w:val="0"/>
        <w:jc w:val="both"/>
        <w:rPr>
          <w:rFonts w:hint="default"/>
          <w:highlight w:val="none"/>
          <w:lang w:val="en-US" w:eastAsia="zh-CN"/>
        </w:rPr>
      </w:pPr>
    </w:p>
    <w:p w14:paraId="16E4A60A">
      <w:pPr>
        <w:pageBreakBefore w:val="0"/>
        <w:kinsoku/>
        <w:wordWrap/>
        <w:overflowPunct w:val="0"/>
        <w:topLinePunct w:val="0"/>
        <w:bidi w:val="0"/>
        <w:jc w:val="both"/>
        <w:rPr>
          <w:rFonts w:hint="default"/>
          <w:highlight w:val="none"/>
          <w:lang w:val="en-US" w:eastAsia="zh-CN"/>
        </w:rPr>
      </w:pPr>
    </w:p>
    <w:p w14:paraId="038DF1E0">
      <w:pPr>
        <w:pageBreakBefore w:val="0"/>
        <w:kinsoku/>
        <w:wordWrap/>
        <w:overflowPunct w:val="0"/>
        <w:topLinePunct w:val="0"/>
        <w:bidi w:val="0"/>
        <w:jc w:val="both"/>
        <w:rPr>
          <w:rFonts w:hint="default"/>
          <w:highlight w:val="none"/>
          <w:lang w:val="en-US" w:eastAsia="zh-CN"/>
        </w:rPr>
      </w:pPr>
    </w:p>
    <w:p w14:paraId="1DADAFD3">
      <w:pPr>
        <w:pageBreakBefore w:val="0"/>
        <w:kinsoku/>
        <w:wordWrap/>
        <w:overflowPunct w:val="0"/>
        <w:topLinePunct w:val="0"/>
        <w:bidi w:val="0"/>
        <w:jc w:val="both"/>
        <w:rPr>
          <w:rFonts w:hint="default"/>
          <w:highlight w:val="none"/>
          <w:lang w:val="en-US" w:eastAsia="zh-CN"/>
        </w:rPr>
      </w:pPr>
    </w:p>
    <w:p w14:paraId="32E1FA0D">
      <w:pPr>
        <w:pageBreakBefore w:val="0"/>
        <w:kinsoku/>
        <w:wordWrap/>
        <w:overflowPunct w:val="0"/>
        <w:topLinePunct w:val="0"/>
        <w:bidi w:val="0"/>
        <w:jc w:val="both"/>
        <w:rPr>
          <w:rFonts w:hint="default"/>
          <w:highlight w:val="none"/>
          <w:lang w:val="en-US" w:eastAsia="zh-CN"/>
        </w:rPr>
      </w:pPr>
    </w:p>
    <w:p w14:paraId="4F799137">
      <w:pPr>
        <w:pageBreakBefore w:val="0"/>
        <w:kinsoku/>
        <w:wordWrap/>
        <w:overflowPunct w:val="0"/>
        <w:topLinePunct w:val="0"/>
        <w:bidi w:val="0"/>
        <w:jc w:val="both"/>
        <w:rPr>
          <w:rFonts w:hint="default"/>
          <w:highlight w:val="none"/>
          <w:lang w:val="en-US" w:eastAsia="zh-CN"/>
        </w:rPr>
      </w:pPr>
    </w:p>
    <w:p w14:paraId="5D020864">
      <w:pPr>
        <w:pageBreakBefore w:val="0"/>
        <w:kinsoku/>
        <w:wordWrap/>
        <w:overflowPunct w:val="0"/>
        <w:topLinePunct w:val="0"/>
        <w:bidi w:val="0"/>
        <w:jc w:val="both"/>
        <w:rPr>
          <w:rFonts w:hint="default"/>
          <w:highlight w:val="none"/>
          <w:lang w:val="en-US" w:eastAsia="zh-CN"/>
        </w:rPr>
      </w:pPr>
    </w:p>
    <w:p w14:paraId="1F64D872">
      <w:pPr>
        <w:pageBreakBefore w:val="0"/>
        <w:kinsoku/>
        <w:wordWrap/>
        <w:overflowPunct w:val="0"/>
        <w:topLinePunct w:val="0"/>
        <w:bidi w:val="0"/>
        <w:jc w:val="both"/>
        <w:rPr>
          <w:rFonts w:hint="default"/>
          <w:highlight w:val="none"/>
          <w:lang w:val="en-US" w:eastAsia="zh-CN"/>
        </w:rPr>
      </w:pPr>
    </w:p>
    <w:p w14:paraId="78D72E24">
      <w:pPr>
        <w:pageBreakBefore w:val="0"/>
        <w:kinsoku/>
        <w:wordWrap/>
        <w:overflowPunct w:val="0"/>
        <w:topLinePunct w:val="0"/>
        <w:bidi w:val="0"/>
        <w:jc w:val="both"/>
        <w:rPr>
          <w:rFonts w:hint="default"/>
          <w:highlight w:val="none"/>
          <w:lang w:val="en-US" w:eastAsia="zh-CN"/>
        </w:rPr>
      </w:pPr>
    </w:p>
    <w:p w14:paraId="4C94486A">
      <w:pPr>
        <w:pageBreakBefore w:val="0"/>
        <w:kinsoku/>
        <w:wordWrap/>
        <w:overflowPunct w:val="0"/>
        <w:topLinePunct w:val="0"/>
        <w:bidi w:val="0"/>
        <w:jc w:val="both"/>
        <w:rPr>
          <w:rFonts w:hint="default"/>
          <w:highlight w:val="none"/>
          <w:lang w:val="en-US" w:eastAsia="zh-CN"/>
        </w:rPr>
      </w:pPr>
    </w:p>
    <w:p w14:paraId="3EBDF321">
      <w:pPr>
        <w:pageBreakBefore w:val="0"/>
        <w:kinsoku/>
        <w:wordWrap/>
        <w:overflowPunct w:val="0"/>
        <w:topLinePunct w:val="0"/>
        <w:bidi w:val="0"/>
        <w:jc w:val="both"/>
        <w:rPr>
          <w:rFonts w:hint="default"/>
          <w:highlight w:val="none"/>
          <w:lang w:val="en-US" w:eastAsia="zh-CN"/>
        </w:rPr>
      </w:pPr>
    </w:p>
    <w:p w14:paraId="189DDA97">
      <w:pPr>
        <w:pageBreakBefore w:val="0"/>
        <w:kinsoku/>
        <w:wordWrap/>
        <w:overflowPunct w:val="0"/>
        <w:topLinePunct w:val="0"/>
        <w:bidi w:val="0"/>
        <w:jc w:val="both"/>
        <w:rPr>
          <w:rFonts w:hint="default"/>
          <w:highlight w:val="none"/>
          <w:lang w:val="en-US" w:eastAsia="zh-CN"/>
        </w:rPr>
      </w:pPr>
    </w:p>
    <w:p w14:paraId="5E10508D">
      <w:pPr>
        <w:pageBreakBefore w:val="0"/>
        <w:kinsoku/>
        <w:wordWrap/>
        <w:overflowPunct w:val="0"/>
        <w:topLinePunct w:val="0"/>
        <w:bidi w:val="0"/>
        <w:jc w:val="both"/>
        <w:rPr>
          <w:rFonts w:hint="default"/>
          <w:highlight w:val="none"/>
          <w:lang w:val="en-US" w:eastAsia="zh-CN"/>
        </w:rPr>
      </w:pPr>
    </w:p>
    <w:p w14:paraId="3D0A402B">
      <w:pPr>
        <w:keepNext w:val="0"/>
        <w:keepLines w:val="0"/>
        <w:pageBreakBefore w:val="0"/>
        <w:widowControl/>
        <w:kinsoku/>
        <w:wordWrap/>
        <w:overflowPunct w:val="0"/>
        <w:topLinePunct w:val="0"/>
        <w:autoSpaceDE w:val="0"/>
        <w:autoSpaceDN w:val="0"/>
        <w:bidi w:val="0"/>
        <w:adjustRightInd w:val="0"/>
        <w:snapToGrid w:val="0"/>
        <w:spacing w:line="360" w:lineRule="auto"/>
        <w:jc w:val="both"/>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（以下格式文件由</w:t>
      </w:r>
      <w:r>
        <w:rPr>
          <w:rFonts w:hint="eastAsia"/>
          <w:highlight w:val="none"/>
          <w:lang w:val="en-US" w:eastAsia="zh-CN"/>
        </w:rPr>
        <w:t>供应商</w:t>
      </w:r>
      <w:r>
        <w:rPr>
          <w:rFonts w:hint="eastAsia" w:ascii="Arial" w:hAnsi="Arial" w:eastAsia="宋体"/>
          <w:highlight w:val="none"/>
          <w:lang w:val="en-US" w:eastAsia="zh-CN"/>
        </w:rPr>
        <w:t>根据需要选用）</w:t>
      </w:r>
    </w:p>
    <w:p w14:paraId="72AFF577">
      <w:pPr>
        <w:keepNext w:val="0"/>
        <w:keepLines w:val="0"/>
        <w:pageBreakBefore w:val="0"/>
        <w:widowControl/>
        <w:kinsoku/>
        <w:wordWrap/>
        <w:overflowPunct w:val="0"/>
        <w:topLinePunct w:val="0"/>
        <w:autoSpaceDE w:val="0"/>
        <w:autoSpaceDN w:val="0"/>
        <w:bidi w:val="0"/>
        <w:adjustRightInd w:val="0"/>
        <w:snapToGrid w:val="0"/>
        <w:jc w:val="center"/>
        <w:textAlignment w:val="baseline"/>
        <w:rPr>
          <w:rFonts w:hint="eastAsia" w:asciiTheme="majorEastAsia" w:hAnsiTheme="majorEastAsia" w:eastAsiaTheme="majorEastAsia" w:cstheme="majorEastAsia"/>
          <w:sz w:val="44"/>
          <w:szCs w:val="44"/>
          <w:highlight w:val="none"/>
        </w:rPr>
      </w:pPr>
    </w:p>
    <w:p w14:paraId="00525E8A">
      <w:pPr>
        <w:pStyle w:val="3"/>
        <w:pageBreakBefore w:val="0"/>
        <w:kinsoku/>
        <w:wordWrap/>
        <w:overflowPunct w:val="0"/>
        <w:topLinePunct w:val="0"/>
        <w:bidi w:val="0"/>
        <w:rPr>
          <w:rFonts w:hint="eastAsia" w:ascii="Arial" w:hAnsi="Arial" w:eastAsia="宋体"/>
          <w:highlight w:val="none"/>
          <w:lang w:eastAsia="zh-CN"/>
        </w:rPr>
      </w:pPr>
      <w:bookmarkStart w:id="32" w:name="_Toc13800"/>
      <w:r>
        <w:rPr>
          <w:rFonts w:hint="eastAsia" w:ascii="Arial" w:hAnsi="Arial" w:eastAsia="宋体"/>
          <w:highlight w:val="none"/>
          <w:lang w:val="en-US" w:eastAsia="zh-CN"/>
        </w:rPr>
        <w:t>十二、</w:t>
      </w:r>
      <w:r>
        <w:rPr>
          <w:rFonts w:hint="eastAsia" w:ascii="Arial" w:hAnsi="Arial" w:eastAsia="宋体"/>
          <w:highlight w:val="none"/>
          <w:lang w:eastAsia="zh-CN"/>
        </w:rPr>
        <w:t>联合体协议书</w:t>
      </w:r>
      <w:bookmarkEnd w:id="32"/>
    </w:p>
    <w:p w14:paraId="0B8AF2E4">
      <w:pPr>
        <w:keepNext w:val="0"/>
        <w:keepLines w:val="0"/>
        <w:pageBreakBefore w:val="0"/>
        <w:widowControl/>
        <w:kinsoku/>
        <w:wordWrap/>
        <w:overflowPunct w:val="0"/>
        <w:topLinePunct w:val="0"/>
        <w:autoSpaceDE w:val="0"/>
        <w:autoSpaceDN w:val="0"/>
        <w:bidi w:val="0"/>
        <w:adjustRightInd w:val="0"/>
        <w:snapToGrid w:val="0"/>
        <w:jc w:val="center"/>
        <w:textAlignment w:val="baseline"/>
        <w:rPr>
          <w:rFonts w:hint="eastAsia" w:asciiTheme="majorEastAsia" w:hAnsiTheme="majorEastAsia" w:eastAsiaTheme="majorEastAsia" w:cstheme="majorEastAsia"/>
          <w:sz w:val="44"/>
          <w:szCs w:val="44"/>
          <w:highlight w:val="none"/>
        </w:rPr>
      </w:pPr>
    </w:p>
    <w:p w14:paraId="15B817F6">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u w:val="single"/>
          <w:lang w:val="en-US" w:eastAsia="zh-CN"/>
        </w:rPr>
        <w:t xml:space="preserve">               （所有成员单位名称）</w:t>
      </w:r>
      <w:r>
        <w:rPr>
          <w:rFonts w:hint="eastAsia" w:ascii="Arial" w:hAnsi="Arial" w:eastAsia="宋体"/>
          <w:highlight w:val="none"/>
          <w:lang w:val="en-US" w:eastAsia="zh-CN"/>
        </w:rPr>
        <w:t xml:space="preserve"> 自愿组成一个联合体，以一个</w:t>
      </w:r>
      <w:r>
        <w:rPr>
          <w:rFonts w:hint="eastAsia"/>
          <w:highlight w:val="none"/>
          <w:lang w:val="en-US" w:eastAsia="zh-CN"/>
        </w:rPr>
        <w:t>供应商</w:t>
      </w:r>
      <w:r>
        <w:rPr>
          <w:rFonts w:hint="eastAsia" w:ascii="Arial" w:hAnsi="Arial" w:eastAsia="宋体"/>
          <w:highlight w:val="none"/>
          <w:lang w:val="en-US" w:eastAsia="zh-CN"/>
        </w:rPr>
        <w:t>的身份共同参加</w:t>
      </w:r>
      <w:r>
        <w:rPr>
          <w:rFonts w:hint="eastAsia" w:ascii="Arial" w:hAnsi="Arial" w:eastAsia="宋体"/>
          <w:highlight w:val="none"/>
          <w:u w:val="single"/>
          <w:lang w:val="en-US" w:eastAsia="zh-CN"/>
        </w:rPr>
        <w:t xml:space="preserve">               （项目名称）</w:t>
      </w:r>
      <w:r>
        <w:rPr>
          <w:rFonts w:hint="eastAsia" w:ascii="Arial" w:hAnsi="Arial" w:eastAsia="宋体"/>
          <w:highlight w:val="none"/>
          <w:lang w:val="en-US" w:eastAsia="zh-CN"/>
        </w:rPr>
        <w:t>的投标，项目编号：</w:t>
      </w:r>
      <w:r>
        <w:rPr>
          <w:rFonts w:hint="eastAsia" w:ascii="Arial" w:hAnsi="Arial" w:eastAsia="宋体"/>
          <w:highlight w:val="none"/>
          <w:u w:val="single"/>
          <w:lang w:val="en-US" w:eastAsia="zh-CN"/>
        </w:rPr>
        <w:t xml:space="preserve">        </w:t>
      </w:r>
      <w:r>
        <w:rPr>
          <w:rFonts w:hint="eastAsia" w:ascii="Arial" w:hAnsi="Arial" w:eastAsia="宋体"/>
          <w:highlight w:val="none"/>
          <w:lang w:val="en-US" w:eastAsia="zh-CN"/>
        </w:rPr>
        <w:t xml:space="preserve">       。联合体各方共同与采购人签订采购合同，就采购合同约定的事项对采购人承担连带责任。现就联合体投标事宜订立如下协议。</w:t>
      </w:r>
    </w:p>
    <w:p w14:paraId="4484100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 xml:space="preserve">1. </w:t>
      </w:r>
      <w:r>
        <w:rPr>
          <w:rFonts w:hint="eastAsia" w:ascii="Arial" w:hAnsi="Arial" w:eastAsia="宋体"/>
          <w:highlight w:val="none"/>
          <w:u w:val="single"/>
          <w:lang w:val="en-US" w:eastAsia="zh-CN"/>
        </w:rPr>
        <w:t xml:space="preserve">               （某成员单位名称）</w:t>
      </w:r>
      <w:r>
        <w:rPr>
          <w:rFonts w:hint="eastAsia" w:ascii="Arial" w:hAnsi="Arial" w:eastAsia="宋体"/>
          <w:highlight w:val="none"/>
          <w:lang w:val="en-US" w:eastAsia="zh-CN"/>
        </w:rPr>
        <w:t>为联合体牵头人。</w:t>
      </w:r>
    </w:p>
    <w:p w14:paraId="29E4B937">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2. 联合体各成员单位授权牵头人代表联合体参加投标活动，提交和接收相关的资料，负责合同实施阶段的组织和协调工作，以及处理与本招标项目有关的事宜。</w:t>
      </w:r>
    </w:p>
    <w:p w14:paraId="3A9EF066">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3. 联合体牵头人在本项目中签署的文件和处理的事宜，联合体各成员单位均予以承认。联合体各成员单位将严格按照</w:t>
      </w:r>
      <w:r>
        <w:rPr>
          <w:rFonts w:hint="eastAsia"/>
          <w:highlight w:val="none"/>
          <w:lang w:val="en-US" w:eastAsia="zh-CN"/>
        </w:rPr>
        <w:t>磋商文件</w:t>
      </w:r>
      <w:r>
        <w:rPr>
          <w:rFonts w:hint="eastAsia" w:ascii="Arial" w:hAnsi="Arial" w:eastAsia="宋体"/>
          <w:highlight w:val="none"/>
          <w:lang w:val="en-US" w:eastAsia="zh-CN"/>
        </w:rPr>
        <w:t>、</w:t>
      </w:r>
      <w:r>
        <w:rPr>
          <w:rFonts w:hint="eastAsia"/>
          <w:highlight w:val="none"/>
          <w:lang w:val="en-US" w:eastAsia="zh-CN"/>
        </w:rPr>
        <w:t>响应文件</w:t>
      </w:r>
      <w:r>
        <w:rPr>
          <w:rFonts w:hint="eastAsia" w:ascii="Arial" w:hAnsi="Arial" w:eastAsia="宋体"/>
          <w:highlight w:val="none"/>
          <w:lang w:val="en-US" w:eastAsia="zh-CN"/>
        </w:rPr>
        <w:t>和合同的要求全面履行义务，并向招标人承担连带责任。</w:t>
      </w:r>
    </w:p>
    <w:p w14:paraId="75FC16B1">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u w:val="single"/>
          <w:lang w:val="en-US" w:eastAsia="zh-CN"/>
        </w:rPr>
      </w:pPr>
      <w:r>
        <w:rPr>
          <w:rFonts w:hint="eastAsia" w:ascii="Arial" w:hAnsi="Arial" w:eastAsia="宋体"/>
          <w:highlight w:val="none"/>
          <w:lang w:val="en-US" w:eastAsia="zh-CN"/>
        </w:rPr>
        <w:t>4. 联合体各成员单位内部的职责分工如下：</w:t>
      </w:r>
      <w:r>
        <w:rPr>
          <w:rFonts w:hint="eastAsia" w:ascii="Arial" w:hAnsi="Arial" w:eastAsia="宋体"/>
          <w:highlight w:val="none"/>
          <w:u w:val="single"/>
          <w:lang w:val="en-US" w:eastAsia="zh-CN"/>
        </w:rPr>
        <w:t xml:space="preserve">          </w:t>
      </w:r>
    </w:p>
    <w:p w14:paraId="1E075667">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 xml:space="preserve">5. 如要求缴纳保证金，以牵头人名义缴纳，对联合体各方均具有约束力。 </w:t>
      </w:r>
    </w:p>
    <w:p w14:paraId="74C27BB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6.本协议书自签署之日起生效，合同履行完毕后自动失效。</w:t>
      </w:r>
    </w:p>
    <w:p w14:paraId="0EB5153D">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7.本协议书一式     份，联合体各成员单位和采购人各执一份。</w:t>
      </w:r>
    </w:p>
    <w:p w14:paraId="667A16F6">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协议书由法定代表人签字的，应附法定代表人身份证明；由授权代表签字的，应附授权委托书。</w:t>
      </w:r>
    </w:p>
    <w:p w14:paraId="6611D46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4C61AB69">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6D17083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所有成员单位法定代表人</w:t>
      </w:r>
    </w:p>
    <w:p w14:paraId="24140C5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Arial" w:hAnsi="Arial" w:eastAsia="宋体"/>
          <w:highlight w:val="none"/>
          <w:u w:val="single"/>
          <w:lang w:val="en-US" w:eastAsia="zh-CN"/>
        </w:rPr>
      </w:pPr>
      <w:r>
        <w:rPr>
          <w:rFonts w:hint="eastAsia" w:ascii="Arial" w:hAnsi="Arial" w:eastAsia="宋体"/>
          <w:highlight w:val="none"/>
          <w:lang w:val="en-US" w:eastAsia="zh-CN"/>
        </w:rPr>
        <w:t>或其授权代表（签字并盖章）：</w:t>
      </w:r>
      <w:r>
        <w:rPr>
          <w:rFonts w:hint="eastAsia" w:ascii="Arial" w:hAnsi="Arial" w:eastAsia="宋体"/>
          <w:highlight w:val="none"/>
          <w:u w:val="single"/>
          <w:lang w:val="en-US" w:eastAsia="zh-CN"/>
        </w:rPr>
        <w:t xml:space="preserve">                </w:t>
      </w:r>
    </w:p>
    <w:p w14:paraId="3229A3EA">
      <w:pPr>
        <w:keepNext w:val="0"/>
        <w:keepLines w:val="0"/>
        <w:pageBreakBefore w:val="0"/>
        <w:widowControl/>
        <w:kinsoku/>
        <w:wordWrap/>
        <w:overflowPunct w:val="0"/>
        <w:topLinePunct w:val="0"/>
        <w:autoSpaceDE w:val="0"/>
        <w:autoSpaceDN w:val="0"/>
        <w:bidi w:val="0"/>
        <w:adjustRightInd w:val="0"/>
        <w:snapToGrid w:val="0"/>
        <w:spacing w:line="360" w:lineRule="auto"/>
        <w:ind w:firstLine="1200" w:firstLineChars="5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年  月   日</w:t>
      </w:r>
    </w:p>
    <w:p w14:paraId="21424B22">
      <w:pPr>
        <w:pageBreakBefore w:val="0"/>
        <w:kinsoku/>
        <w:wordWrap/>
        <w:overflowPunct w:val="0"/>
        <w:topLinePunct w:val="0"/>
        <w:bidi w:val="0"/>
        <w:jc w:val="both"/>
        <w:rPr>
          <w:rFonts w:hint="default"/>
          <w:highlight w:val="none"/>
          <w:lang w:val="en-US" w:eastAsia="zh-CN"/>
        </w:rPr>
      </w:pPr>
    </w:p>
    <w:p w14:paraId="395BFCC5">
      <w:pPr>
        <w:pageBreakBefore w:val="0"/>
        <w:kinsoku/>
        <w:wordWrap/>
        <w:overflowPunct w:val="0"/>
        <w:topLinePunct w:val="0"/>
        <w:bidi w:val="0"/>
        <w:jc w:val="both"/>
        <w:rPr>
          <w:rFonts w:hint="default"/>
          <w:highlight w:val="none"/>
          <w:lang w:val="en-US" w:eastAsia="zh-CN"/>
        </w:rPr>
      </w:pPr>
    </w:p>
    <w:p w14:paraId="38045E94">
      <w:pPr>
        <w:pageBreakBefore w:val="0"/>
        <w:kinsoku/>
        <w:wordWrap/>
        <w:overflowPunct w:val="0"/>
        <w:topLinePunct w:val="0"/>
        <w:bidi w:val="0"/>
        <w:jc w:val="both"/>
        <w:rPr>
          <w:rFonts w:hint="default"/>
          <w:highlight w:val="none"/>
          <w:lang w:val="en-US" w:eastAsia="zh-CN"/>
        </w:rPr>
      </w:pPr>
    </w:p>
    <w:p w14:paraId="5B504789">
      <w:pPr>
        <w:pageBreakBefore w:val="0"/>
        <w:kinsoku/>
        <w:wordWrap/>
        <w:overflowPunct w:val="0"/>
        <w:topLinePunct w:val="0"/>
        <w:bidi w:val="0"/>
        <w:jc w:val="both"/>
        <w:rPr>
          <w:rFonts w:hint="default"/>
          <w:highlight w:val="none"/>
          <w:lang w:val="en-US" w:eastAsia="zh-CN"/>
        </w:rPr>
      </w:pPr>
    </w:p>
    <w:p w14:paraId="014AF9C8">
      <w:pPr>
        <w:pageBreakBefore w:val="0"/>
        <w:kinsoku/>
        <w:wordWrap/>
        <w:overflowPunct w:val="0"/>
        <w:topLinePunct w:val="0"/>
        <w:bidi w:val="0"/>
        <w:jc w:val="both"/>
        <w:rPr>
          <w:rFonts w:hint="default"/>
          <w:highlight w:val="none"/>
          <w:lang w:val="en-US" w:eastAsia="zh-CN"/>
        </w:rPr>
      </w:pPr>
    </w:p>
    <w:p w14:paraId="48930A75">
      <w:pPr>
        <w:pStyle w:val="3"/>
        <w:pageBreakBefore w:val="0"/>
        <w:kinsoku/>
        <w:wordWrap/>
        <w:overflowPunct w:val="0"/>
        <w:topLinePunct w:val="0"/>
        <w:bidi w:val="0"/>
        <w:rPr>
          <w:rFonts w:hint="eastAsia" w:ascii="Arial" w:hAnsi="Arial" w:eastAsia="宋体"/>
          <w:highlight w:val="none"/>
          <w:lang w:val="en-US" w:eastAsia="zh-CN"/>
        </w:rPr>
      </w:pPr>
      <w:bookmarkStart w:id="33" w:name="_Toc19124"/>
      <w:r>
        <w:rPr>
          <w:rFonts w:hint="eastAsia" w:ascii="Arial" w:hAnsi="Arial" w:eastAsia="宋体"/>
          <w:highlight w:val="none"/>
          <w:lang w:val="en-US" w:eastAsia="zh-CN"/>
        </w:rPr>
        <w:t>十三、中小企业声明函（工程、服务）</w:t>
      </w:r>
      <w:bookmarkEnd w:id="33"/>
    </w:p>
    <w:p w14:paraId="06F32D57">
      <w:pPr>
        <w:pageBreakBefore w:val="0"/>
        <w:kinsoku/>
        <w:wordWrap/>
        <w:overflowPunct w:val="0"/>
        <w:topLinePunct w:val="0"/>
        <w:bidi w:val="0"/>
        <w:ind w:firstLine="645"/>
        <w:jc w:val="left"/>
        <w:rPr>
          <w:rFonts w:ascii="宋体" w:hAnsi="宋体" w:cs="宋体"/>
          <w:sz w:val="28"/>
          <w:szCs w:val="28"/>
          <w:highlight w:val="none"/>
        </w:rPr>
      </w:pPr>
    </w:p>
    <w:p w14:paraId="78EC8DBF">
      <w:pPr>
        <w:pageBreakBefore w:val="0"/>
        <w:kinsoku/>
        <w:wordWrap/>
        <w:overflowPunct w:val="0"/>
        <w:topLinePunct w:val="0"/>
        <w:bidi w:val="0"/>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rPr>
        <w:t>本公司（联合体）郑重声明，根据《政府采购促进中小企业发展管理办法》（财库[2020]46号）的规定，本公司（联合体）参加</w:t>
      </w:r>
      <w:r>
        <w:rPr>
          <w:rFonts w:hint="eastAsia" w:ascii="宋体" w:hAnsi="宋体"/>
          <w:sz w:val="24"/>
          <w:highlight w:val="none"/>
          <w:u w:val="single"/>
        </w:rPr>
        <w:t xml:space="preserve">  （单位名称）   </w:t>
      </w:r>
      <w:r>
        <w:rPr>
          <w:rFonts w:hint="eastAsia" w:ascii="宋体" w:hAnsi="宋体"/>
          <w:sz w:val="24"/>
          <w:highlight w:val="none"/>
        </w:rPr>
        <w:t>的</w:t>
      </w:r>
      <w:r>
        <w:rPr>
          <w:rFonts w:hint="eastAsia" w:ascii="宋体" w:hAnsi="宋体"/>
          <w:sz w:val="24"/>
          <w:highlight w:val="none"/>
          <w:u w:val="single"/>
        </w:rPr>
        <w:t xml:space="preserve">      （项目名称）   </w:t>
      </w:r>
      <w:r>
        <w:rPr>
          <w:rFonts w:hint="eastAsia" w:ascii="宋体" w:hAnsi="宋体"/>
          <w:sz w:val="24"/>
          <w:highlight w:val="none"/>
        </w:rPr>
        <w:t>采购活动，</w:t>
      </w:r>
      <w:r>
        <w:rPr>
          <w:rFonts w:hint="eastAsia" w:ascii="宋体" w:hAnsi="宋体"/>
          <w:sz w:val="24"/>
          <w:highlight w:val="none"/>
          <w:lang w:val="en-US" w:eastAsia="zh-CN"/>
        </w:rPr>
        <w:t>工程的施工单位全部为符合政策要求的中小企业（或者：服务全部由符合政策要求的中小企业承接）。相关企业（含联合体中的中小企业、签订分包意向协议的中小企业）的具体情况如下：</w:t>
      </w:r>
    </w:p>
    <w:p w14:paraId="20B0ACE4">
      <w:pPr>
        <w:pageBreakBefore w:val="0"/>
        <w:numPr>
          <w:ilvl w:val="0"/>
          <w:numId w:val="2"/>
        </w:numPr>
        <w:kinsoku/>
        <w:wordWrap/>
        <w:overflowPunct w:val="0"/>
        <w:topLinePunct w:val="0"/>
        <w:bidi w:val="0"/>
        <w:spacing w:line="360" w:lineRule="auto"/>
        <w:ind w:firstLine="480" w:firstLineChars="200"/>
        <w:rPr>
          <w:rFonts w:ascii="宋体" w:hAnsi="宋体"/>
          <w:sz w:val="24"/>
          <w:highlight w:val="none"/>
        </w:rPr>
      </w:pPr>
      <w:r>
        <w:rPr>
          <w:rFonts w:hint="eastAsia" w:ascii="宋体" w:hAnsi="宋体"/>
          <w:sz w:val="24"/>
          <w:highlight w:val="none"/>
          <w:u w:val="single"/>
        </w:rPr>
        <w:t xml:space="preserve">   （标的名称）   </w:t>
      </w:r>
      <w:r>
        <w:rPr>
          <w:rFonts w:hint="eastAsia" w:ascii="宋体" w:hAnsi="宋体"/>
          <w:sz w:val="24"/>
          <w:highlight w:val="none"/>
        </w:rPr>
        <w:t xml:space="preserve">，属于 </w:t>
      </w:r>
      <w:r>
        <w:rPr>
          <w:rFonts w:hint="eastAsia" w:ascii="宋体" w:hAnsi="宋体"/>
          <w:sz w:val="24"/>
          <w:highlight w:val="none"/>
          <w:u w:val="single"/>
        </w:rPr>
        <w:t xml:space="preserve"> （采购文件中明确的所属行业）行业 </w:t>
      </w:r>
      <w:r>
        <w:rPr>
          <w:rFonts w:hint="eastAsia" w:ascii="宋体" w:hAnsi="宋体"/>
          <w:sz w:val="24"/>
          <w:highlight w:val="none"/>
        </w:rPr>
        <w:t xml:space="preserve"> ；</w:t>
      </w:r>
      <w:r>
        <w:rPr>
          <w:rFonts w:hint="eastAsia" w:ascii="宋体" w:hAnsi="宋体"/>
          <w:sz w:val="24"/>
          <w:highlight w:val="none"/>
          <w:lang w:val="en-US" w:eastAsia="zh-CN"/>
        </w:rPr>
        <w:t>承建（承接）企业</w:t>
      </w:r>
      <w:r>
        <w:rPr>
          <w:rFonts w:hint="eastAsia" w:ascii="宋体" w:hAnsi="宋体"/>
          <w:sz w:val="24"/>
          <w:highlight w:val="none"/>
        </w:rPr>
        <w:t xml:space="preserve">为 </w:t>
      </w:r>
      <w:r>
        <w:rPr>
          <w:rFonts w:hint="eastAsia" w:ascii="宋体" w:hAnsi="宋体"/>
          <w:sz w:val="24"/>
          <w:highlight w:val="none"/>
          <w:u w:val="single"/>
        </w:rPr>
        <w:t xml:space="preserve"> （企业名称）  </w:t>
      </w:r>
      <w:r>
        <w:rPr>
          <w:rFonts w:hint="eastAsia" w:ascii="宋体" w:hAnsi="宋体"/>
          <w:sz w:val="24"/>
          <w:highlight w:val="none"/>
        </w:rPr>
        <w:t>，从业人员</w:t>
      </w:r>
      <w:r>
        <w:rPr>
          <w:rFonts w:hint="eastAsia" w:ascii="宋体" w:hAnsi="宋体"/>
          <w:sz w:val="24"/>
          <w:highlight w:val="none"/>
          <w:u w:val="single"/>
        </w:rPr>
        <w:t xml:space="preserve">      </w:t>
      </w:r>
      <w:r>
        <w:rPr>
          <w:rFonts w:hint="eastAsia" w:ascii="宋体" w:hAnsi="宋体"/>
          <w:sz w:val="24"/>
          <w:highlight w:val="none"/>
        </w:rPr>
        <w:t>人，营业收入为</w:t>
      </w:r>
      <w:r>
        <w:rPr>
          <w:rFonts w:hint="eastAsia" w:ascii="宋体" w:hAnsi="宋体"/>
          <w:sz w:val="24"/>
          <w:highlight w:val="none"/>
          <w:u w:val="single"/>
        </w:rPr>
        <w:t xml:space="preserve">      </w:t>
      </w:r>
      <w:r>
        <w:rPr>
          <w:rFonts w:hint="eastAsia" w:ascii="宋体" w:hAnsi="宋体"/>
          <w:sz w:val="24"/>
          <w:highlight w:val="none"/>
        </w:rPr>
        <w:t>万元，资产总额为</w:t>
      </w:r>
      <w:r>
        <w:rPr>
          <w:rFonts w:hint="eastAsia" w:ascii="宋体" w:hAnsi="宋体"/>
          <w:sz w:val="24"/>
          <w:highlight w:val="none"/>
          <w:u w:val="single"/>
        </w:rPr>
        <w:t xml:space="preserve">       </w:t>
      </w:r>
      <w:r>
        <w:rPr>
          <w:rFonts w:hint="eastAsia" w:ascii="宋体" w:hAnsi="宋体"/>
          <w:sz w:val="24"/>
          <w:highlight w:val="none"/>
        </w:rPr>
        <w:t>万元，属于</w:t>
      </w:r>
      <w:r>
        <w:rPr>
          <w:rFonts w:hint="eastAsia" w:ascii="宋体" w:hAnsi="宋体"/>
          <w:sz w:val="24"/>
          <w:highlight w:val="none"/>
          <w:u w:val="single"/>
        </w:rPr>
        <w:t xml:space="preserve">                     </w:t>
      </w:r>
      <w:r>
        <w:rPr>
          <w:rFonts w:hint="eastAsia" w:ascii="宋体" w:hAnsi="宋体"/>
          <w:sz w:val="24"/>
          <w:highlight w:val="none"/>
        </w:rPr>
        <w:t>（请填写：中型企业、小型企业、微型企业）；</w:t>
      </w:r>
    </w:p>
    <w:p w14:paraId="3EAAF97B">
      <w:pPr>
        <w:pageBreakBefore w:val="0"/>
        <w:kinsoku/>
        <w:wordWrap/>
        <w:overflowPunct w:val="0"/>
        <w:topLinePunct w:val="0"/>
        <w:bidi w:val="0"/>
        <w:spacing w:line="360" w:lineRule="auto"/>
        <w:ind w:firstLine="480" w:firstLineChars="200"/>
        <w:rPr>
          <w:rFonts w:ascii="宋体" w:hAnsi="宋体"/>
          <w:sz w:val="24"/>
          <w:highlight w:val="none"/>
        </w:rPr>
      </w:pPr>
      <w:r>
        <w:rPr>
          <w:rFonts w:hint="eastAsia" w:ascii="宋体" w:hAnsi="宋体"/>
          <w:sz w:val="24"/>
          <w:highlight w:val="none"/>
        </w:rPr>
        <w:t>2.</w:t>
      </w:r>
      <w:r>
        <w:rPr>
          <w:rFonts w:hint="eastAsia" w:ascii="宋体" w:hAnsi="宋体"/>
          <w:sz w:val="24"/>
          <w:highlight w:val="none"/>
          <w:u w:val="single"/>
        </w:rPr>
        <w:t xml:space="preserve">   （标的名称）   </w:t>
      </w:r>
      <w:r>
        <w:rPr>
          <w:rFonts w:hint="eastAsia" w:ascii="宋体" w:hAnsi="宋体"/>
          <w:sz w:val="24"/>
          <w:highlight w:val="none"/>
        </w:rPr>
        <w:t xml:space="preserve">，属于 </w:t>
      </w:r>
      <w:r>
        <w:rPr>
          <w:rFonts w:hint="eastAsia" w:ascii="宋体" w:hAnsi="宋体"/>
          <w:sz w:val="24"/>
          <w:highlight w:val="none"/>
          <w:u w:val="single"/>
        </w:rPr>
        <w:t xml:space="preserve"> （采购文件中明确的所属行业）行业 </w:t>
      </w:r>
      <w:r>
        <w:rPr>
          <w:rFonts w:hint="eastAsia" w:ascii="宋体" w:hAnsi="宋体"/>
          <w:sz w:val="24"/>
          <w:highlight w:val="none"/>
        </w:rPr>
        <w:t xml:space="preserve"> ；</w:t>
      </w:r>
      <w:r>
        <w:rPr>
          <w:rFonts w:hint="eastAsia" w:ascii="宋体" w:hAnsi="宋体"/>
          <w:sz w:val="24"/>
          <w:highlight w:val="none"/>
          <w:lang w:val="en-US" w:eastAsia="zh-CN"/>
        </w:rPr>
        <w:t>承建（承接）企业</w:t>
      </w:r>
      <w:r>
        <w:rPr>
          <w:rFonts w:hint="eastAsia" w:ascii="宋体" w:hAnsi="宋体"/>
          <w:sz w:val="24"/>
          <w:highlight w:val="none"/>
        </w:rPr>
        <w:t xml:space="preserve">为 </w:t>
      </w:r>
      <w:r>
        <w:rPr>
          <w:rFonts w:hint="eastAsia" w:ascii="宋体" w:hAnsi="宋体"/>
          <w:sz w:val="24"/>
          <w:highlight w:val="none"/>
          <w:u w:val="single"/>
        </w:rPr>
        <w:t xml:space="preserve"> （企业名称）  </w:t>
      </w:r>
      <w:r>
        <w:rPr>
          <w:rFonts w:hint="eastAsia" w:ascii="宋体" w:hAnsi="宋体"/>
          <w:sz w:val="24"/>
          <w:highlight w:val="none"/>
        </w:rPr>
        <w:t>，从业人员</w:t>
      </w:r>
      <w:r>
        <w:rPr>
          <w:rFonts w:hint="eastAsia" w:ascii="宋体" w:hAnsi="宋体"/>
          <w:sz w:val="24"/>
          <w:highlight w:val="none"/>
          <w:u w:val="single"/>
        </w:rPr>
        <w:t xml:space="preserve">      </w:t>
      </w:r>
      <w:r>
        <w:rPr>
          <w:rFonts w:hint="eastAsia" w:ascii="宋体" w:hAnsi="宋体"/>
          <w:sz w:val="24"/>
          <w:highlight w:val="none"/>
        </w:rPr>
        <w:t>人，营业收入为</w:t>
      </w:r>
      <w:r>
        <w:rPr>
          <w:rFonts w:hint="eastAsia" w:ascii="宋体" w:hAnsi="宋体"/>
          <w:sz w:val="24"/>
          <w:highlight w:val="none"/>
          <w:u w:val="single"/>
        </w:rPr>
        <w:t xml:space="preserve">      </w:t>
      </w:r>
      <w:r>
        <w:rPr>
          <w:rFonts w:hint="eastAsia" w:ascii="宋体" w:hAnsi="宋体"/>
          <w:sz w:val="24"/>
          <w:highlight w:val="none"/>
        </w:rPr>
        <w:t>万元，资产总额为</w:t>
      </w:r>
      <w:r>
        <w:rPr>
          <w:rFonts w:hint="eastAsia" w:ascii="宋体" w:hAnsi="宋体"/>
          <w:sz w:val="24"/>
          <w:highlight w:val="none"/>
          <w:u w:val="single"/>
        </w:rPr>
        <w:t xml:space="preserve">       </w:t>
      </w:r>
      <w:r>
        <w:rPr>
          <w:rFonts w:hint="eastAsia" w:ascii="宋体" w:hAnsi="宋体"/>
          <w:sz w:val="24"/>
          <w:highlight w:val="none"/>
        </w:rPr>
        <w:t>万元，属于</w:t>
      </w:r>
      <w:r>
        <w:rPr>
          <w:rFonts w:hint="eastAsia" w:ascii="宋体" w:hAnsi="宋体"/>
          <w:sz w:val="24"/>
          <w:highlight w:val="none"/>
          <w:u w:val="single"/>
        </w:rPr>
        <w:t xml:space="preserve">               </w:t>
      </w:r>
      <w:r>
        <w:rPr>
          <w:rFonts w:hint="eastAsia" w:ascii="宋体" w:hAnsi="宋体"/>
          <w:sz w:val="24"/>
          <w:highlight w:val="none"/>
        </w:rPr>
        <w:t>（请填写：中型企业、小型企业、微型企业）；</w:t>
      </w:r>
    </w:p>
    <w:p w14:paraId="71255212">
      <w:pPr>
        <w:pageBreakBefore w:val="0"/>
        <w:kinsoku/>
        <w:wordWrap/>
        <w:overflowPunct w:val="0"/>
        <w:topLinePunct w:val="0"/>
        <w:bidi w:val="0"/>
        <w:spacing w:line="360" w:lineRule="auto"/>
        <w:ind w:firstLine="480" w:firstLineChars="200"/>
        <w:rPr>
          <w:rFonts w:hint="eastAsia" w:ascii="宋体" w:hAnsi="宋体"/>
          <w:sz w:val="24"/>
          <w:highlight w:val="none"/>
        </w:rPr>
      </w:pPr>
      <w:r>
        <w:rPr>
          <w:rFonts w:hint="eastAsia" w:ascii="宋体" w:hAnsi="宋体"/>
          <w:sz w:val="24"/>
          <w:highlight w:val="none"/>
        </w:rPr>
        <w:t>......</w:t>
      </w:r>
    </w:p>
    <w:p w14:paraId="107C4389">
      <w:pPr>
        <w:pageBreakBefore w:val="0"/>
        <w:kinsoku/>
        <w:wordWrap/>
        <w:overflowPunct w:val="0"/>
        <w:topLinePunct w:val="0"/>
        <w:bidi w:val="0"/>
        <w:spacing w:line="360" w:lineRule="auto"/>
        <w:ind w:firstLine="480" w:firstLineChars="200"/>
        <w:rPr>
          <w:rFonts w:ascii="宋体" w:hAnsi="宋体"/>
          <w:sz w:val="24"/>
          <w:highlight w:val="none"/>
        </w:rPr>
      </w:pPr>
      <w:r>
        <w:rPr>
          <w:rFonts w:hint="eastAsia" w:ascii="宋体" w:hAnsi="宋体"/>
          <w:sz w:val="24"/>
          <w:highlight w:val="none"/>
        </w:rPr>
        <w:t>以上企业，不属于大企业的分支机构，不存在控股股东为大企业的情形，也不存在与大企业的负责人为同一人的情形。</w:t>
      </w:r>
    </w:p>
    <w:p w14:paraId="170C9DEF">
      <w:pPr>
        <w:pageBreakBefore w:val="0"/>
        <w:kinsoku/>
        <w:wordWrap/>
        <w:overflowPunct w:val="0"/>
        <w:topLinePunct w:val="0"/>
        <w:bidi w:val="0"/>
        <w:spacing w:line="360" w:lineRule="auto"/>
        <w:ind w:firstLine="480" w:firstLineChars="200"/>
        <w:rPr>
          <w:rFonts w:hint="eastAsia" w:ascii="宋体" w:hAnsi="宋体"/>
          <w:sz w:val="24"/>
          <w:highlight w:val="none"/>
        </w:rPr>
      </w:pPr>
      <w:r>
        <w:rPr>
          <w:rFonts w:hint="eastAsia" w:ascii="宋体" w:hAnsi="宋体"/>
          <w:sz w:val="24"/>
          <w:highlight w:val="none"/>
        </w:rPr>
        <w:t>本企业对上述声明内容的真实性负责。如有虚假，将依法承担相应责任。</w:t>
      </w:r>
    </w:p>
    <w:p w14:paraId="6214C637">
      <w:pPr>
        <w:pageBreakBefore w:val="0"/>
        <w:kinsoku/>
        <w:wordWrap/>
        <w:overflowPunct w:val="0"/>
        <w:topLinePunct w:val="0"/>
        <w:bidi w:val="0"/>
        <w:spacing w:line="360" w:lineRule="auto"/>
        <w:ind w:firstLine="480" w:firstLineChars="200"/>
        <w:rPr>
          <w:rFonts w:hint="eastAsia" w:ascii="宋体" w:hAnsi="宋体"/>
          <w:sz w:val="24"/>
          <w:highlight w:val="none"/>
        </w:rPr>
      </w:pPr>
    </w:p>
    <w:p w14:paraId="1769B9A6">
      <w:pPr>
        <w:pageBreakBefore w:val="0"/>
        <w:kinsoku/>
        <w:wordWrap/>
        <w:overflowPunct w:val="0"/>
        <w:topLinePunct w:val="0"/>
        <w:bidi w:val="0"/>
        <w:spacing w:line="360" w:lineRule="auto"/>
        <w:ind w:firstLine="180" w:firstLineChars="100"/>
        <w:rPr>
          <w:rFonts w:hint="eastAsia" w:ascii="宋体" w:hAnsi="宋体"/>
          <w:sz w:val="18"/>
          <w:szCs w:val="18"/>
          <w:highlight w:val="none"/>
        </w:rPr>
      </w:pPr>
      <w:r>
        <w:rPr>
          <w:rFonts w:hint="eastAsia" w:ascii="宋体" w:hAnsi="宋体"/>
          <w:sz w:val="18"/>
          <w:szCs w:val="18"/>
          <w:highlight w:val="none"/>
        </w:rPr>
        <w:t>注：1.从业人员、营业收入、资产总额填报上一年度数据，无上一年数据的新成立企业可不填报。</w:t>
      </w:r>
    </w:p>
    <w:p w14:paraId="7A662D8E">
      <w:pPr>
        <w:pageBreakBefore w:val="0"/>
        <w:kinsoku/>
        <w:wordWrap/>
        <w:overflowPunct w:val="0"/>
        <w:topLinePunct w:val="0"/>
        <w:bidi w:val="0"/>
        <w:spacing w:line="360" w:lineRule="auto"/>
        <w:ind w:firstLine="540" w:firstLineChars="300"/>
        <w:rPr>
          <w:rFonts w:hint="eastAsia" w:ascii="宋体" w:hAnsi="宋体"/>
          <w:sz w:val="18"/>
          <w:szCs w:val="18"/>
          <w:highlight w:val="none"/>
        </w:rPr>
      </w:pPr>
      <w:r>
        <w:rPr>
          <w:rFonts w:hint="eastAsia" w:ascii="宋体" w:hAnsi="宋体"/>
          <w:sz w:val="18"/>
          <w:szCs w:val="18"/>
          <w:highlight w:val="none"/>
        </w:rPr>
        <w:t>2.中型、小型、微型企业请在</w:t>
      </w:r>
      <w:r>
        <w:rPr>
          <w:rFonts w:hint="eastAsia" w:ascii="宋体" w:hAnsi="宋体"/>
          <w:sz w:val="18"/>
          <w:szCs w:val="18"/>
          <w:highlight w:val="none"/>
          <w:lang w:eastAsia="zh-CN"/>
        </w:rPr>
        <w:t>响应文件</w:t>
      </w:r>
      <w:r>
        <w:rPr>
          <w:rFonts w:hint="eastAsia" w:ascii="宋体" w:hAnsi="宋体"/>
          <w:sz w:val="18"/>
          <w:szCs w:val="18"/>
          <w:highlight w:val="none"/>
        </w:rPr>
        <w:t>中附此函。</w:t>
      </w:r>
    </w:p>
    <w:p w14:paraId="41C62DC0">
      <w:pPr>
        <w:pageBreakBefore w:val="0"/>
        <w:kinsoku/>
        <w:wordWrap/>
        <w:overflowPunct w:val="0"/>
        <w:topLinePunct w:val="0"/>
        <w:bidi w:val="0"/>
        <w:spacing w:line="360" w:lineRule="auto"/>
        <w:ind w:firstLine="540" w:firstLineChars="300"/>
        <w:rPr>
          <w:rFonts w:hint="eastAsia" w:ascii="宋体" w:hAnsi="宋体"/>
          <w:sz w:val="18"/>
          <w:szCs w:val="18"/>
          <w:highlight w:val="none"/>
        </w:rPr>
      </w:pPr>
      <w:r>
        <w:rPr>
          <w:rFonts w:hint="eastAsia" w:ascii="宋体" w:hAnsi="宋体"/>
          <w:sz w:val="18"/>
          <w:szCs w:val="18"/>
          <w:highlight w:val="none"/>
        </w:rPr>
        <w:t>3.供应商提供《中小企业声明函》内容不实的，属于“隐瞒真实情况，提供虚假资料”的情形，依照有关规定追究相应责任。</w:t>
      </w:r>
    </w:p>
    <w:p w14:paraId="79C8FEF3">
      <w:pPr>
        <w:pageBreakBefore w:val="0"/>
        <w:kinsoku/>
        <w:wordWrap/>
        <w:overflowPunct w:val="0"/>
        <w:topLinePunct w:val="0"/>
        <w:bidi w:val="0"/>
        <w:spacing w:line="360" w:lineRule="auto"/>
        <w:ind w:firstLine="480" w:firstLineChars="200"/>
        <w:rPr>
          <w:rFonts w:hint="eastAsia" w:ascii="宋体" w:hAnsi="宋体"/>
          <w:sz w:val="24"/>
          <w:highlight w:val="none"/>
        </w:rPr>
      </w:pPr>
    </w:p>
    <w:p w14:paraId="15A72F03">
      <w:pPr>
        <w:pageBreakBefore w:val="0"/>
        <w:kinsoku/>
        <w:wordWrap/>
        <w:overflowPunct w:val="0"/>
        <w:topLinePunct w:val="0"/>
        <w:bidi w:val="0"/>
        <w:spacing w:line="360" w:lineRule="auto"/>
        <w:rPr>
          <w:rFonts w:hint="eastAsia" w:ascii="宋体" w:hAnsi="宋体"/>
          <w:sz w:val="24"/>
          <w:highlight w:val="none"/>
        </w:rPr>
      </w:pPr>
    </w:p>
    <w:p w14:paraId="0A01FD90">
      <w:pPr>
        <w:pageBreakBefore w:val="0"/>
        <w:kinsoku/>
        <w:wordWrap/>
        <w:overflowPunct w:val="0"/>
        <w:topLinePunct w:val="0"/>
        <w:bidi w:val="0"/>
        <w:spacing w:line="360" w:lineRule="auto"/>
        <w:rPr>
          <w:rFonts w:hint="eastAsia" w:ascii="宋体" w:hAnsi="宋体"/>
          <w:sz w:val="24"/>
          <w:highlight w:val="none"/>
        </w:rPr>
      </w:pPr>
    </w:p>
    <w:p w14:paraId="75B87D37">
      <w:pPr>
        <w:pageBreakBefore w:val="0"/>
        <w:kinsoku/>
        <w:wordWrap/>
        <w:overflowPunct w:val="0"/>
        <w:topLinePunct w:val="0"/>
        <w:bidi w:val="0"/>
        <w:spacing w:line="360" w:lineRule="auto"/>
        <w:ind w:firstLine="480" w:firstLineChars="200"/>
        <w:jc w:val="right"/>
        <w:rPr>
          <w:rFonts w:hint="eastAsia" w:ascii="宋体" w:hAnsi="宋体"/>
          <w:sz w:val="24"/>
          <w:highlight w:val="none"/>
        </w:rPr>
      </w:pPr>
      <w:r>
        <w:rPr>
          <w:rFonts w:hint="eastAsia" w:ascii="宋体" w:hAnsi="宋体"/>
          <w:sz w:val="24"/>
          <w:highlight w:val="none"/>
        </w:rPr>
        <w:t xml:space="preserve">                           企业名称（盖章）：           </w:t>
      </w:r>
    </w:p>
    <w:p w14:paraId="38D6B7D1">
      <w:pPr>
        <w:pageBreakBefore w:val="0"/>
        <w:kinsoku/>
        <w:wordWrap/>
        <w:overflowPunct w:val="0"/>
        <w:topLinePunct w:val="0"/>
        <w:bidi w:val="0"/>
        <w:jc w:val="right"/>
        <w:rPr>
          <w:rFonts w:hint="eastAsia" w:ascii="宋体" w:hAnsi="宋体"/>
          <w:sz w:val="24"/>
          <w:highlight w:val="none"/>
        </w:rPr>
      </w:pPr>
      <w:r>
        <w:rPr>
          <w:rFonts w:hint="eastAsia" w:ascii="宋体" w:hAnsi="宋体"/>
          <w:sz w:val="24"/>
          <w:highlight w:val="none"/>
        </w:rPr>
        <w:t xml:space="preserve">                           日 期：</w:t>
      </w:r>
    </w:p>
    <w:p w14:paraId="36768F99">
      <w:pPr>
        <w:pageBreakBefore w:val="0"/>
        <w:kinsoku/>
        <w:wordWrap/>
        <w:overflowPunct w:val="0"/>
        <w:topLinePunct w:val="0"/>
        <w:bidi w:val="0"/>
        <w:jc w:val="right"/>
        <w:rPr>
          <w:rFonts w:hint="eastAsia" w:ascii="宋体" w:hAnsi="宋体"/>
          <w:sz w:val="24"/>
          <w:highlight w:val="none"/>
        </w:rPr>
      </w:pPr>
    </w:p>
    <w:p w14:paraId="6B6710C4">
      <w:pPr>
        <w:pageBreakBefore w:val="0"/>
        <w:kinsoku/>
        <w:wordWrap/>
        <w:overflowPunct w:val="0"/>
        <w:topLinePunct w:val="0"/>
        <w:bidi w:val="0"/>
        <w:jc w:val="right"/>
        <w:rPr>
          <w:rFonts w:hint="eastAsia" w:ascii="宋体" w:hAnsi="宋体"/>
          <w:sz w:val="24"/>
          <w:highlight w:val="none"/>
        </w:rPr>
      </w:pPr>
    </w:p>
    <w:p w14:paraId="2EE8AFCA">
      <w:pPr>
        <w:keepNext w:val="0"/>
        <w:keepLines w:val="0"/>
        <w:pageBreakBefore w:val="0"/>
        <w:widowControl/>
        <w:kinsoku/>
        <w:wordWrap/>
        <w:overflowPunct w:val="0"/>
        <w:topLinePunct w:val="0"/>
        <w:autoSpaceDE w:val="0"/>
        <w:autoSpaceDN w:val="0"/>
        <w:bidi w:val="0"/>
        <w:adjustRightInd w:val="0"/>
        <w:snapToGrid w:val="0"/>
        <w:spacing w:line="360" w:lineRule="auto"/>
        <w:jc w:val="both"/>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（以下格式文件由</w:t>
      </w:r>
      <w:r>
        <w:rPr>
          <w:rFonts w:hint="eastAsia"/>
          <w:highlight w:val="none"/>
          <w:lang w:val="en-US" w:eastAsia="zh-CN"/>
        </w:rPr>
        <w:t>供应商</w:t>
      </w:r>
      <w:r>
        <w:rPr>
          <w:rFonts w:hint="eastAsia" w:ascii="Arial" w:hAnsi="Arial" w:eastAsia="宋体"/>
          <w:highlight w:val="none"/>
          <w:lang w:val="en-US" w:eastAsia="zh-CN"/>
        </w:rPr>
        <w:t>根据需要选用）</w:t>
      </w:r>
    </w:p>
    <w:p w14:paraId="05D12F45">
      <w:pPr>
        <w:pageBreakBefore w:val="0"/>
        <w:kinsoku/>
        <w:wordWrap/>
        <w:overflowPunct w:val="0"/>
        <w:topLinePunct w:val="0"/>
        <w:bidi w:val="0"/>
        <w:spacing w:line="560" w:lineRule="exact"/>
        <w:jc w:val="center"/>
        <w:rPr>
          <w:rFonts w:hint="eastAsia" w:ascii="宋体" w:hAnsi="宋体" w:cs="宋体"/>
          <w:b/>
          <w:sz w:val="44"/>
          <w:szCs w:val="44"/>
          <w:highlight w:val="none"/>
        </w:rPr>
      </w:pPr>
    </w:p>
    <w:p w14:paraId="32DA9549">
      <w:pPr>
        <w:pStyle w:val="3"/>
        <w:pageBreakBefore w:val="0"/>
        <w:kinsoku/>
        <w:wordWrap/>
        <w:overflowPunct w:val="0"/>
        <w:topLinePunct w:val="0"/>
        <w:bidi w:val="0"/>
        <w:rPr>
          <w:rFonts w:hint="eastAsia" w:ascii="Arial" w:hAnsi="Arial" w:eastAsia="宋体"/>
          <w:highlight w:val="none"/>
          <w:lang w:val="en-US" w:eastAsia="zh-CN"/>
        </w:rPr>
      </w:pPr>
      <w:bookmarkStart w:id="34" w:name="_Toc29974"/>
      <w:r>
        <w:rPr>
          <w:rFonts w:hint="eastAsia" w:ascii="Arial" w:hAnsi="Arial" w:eastAsia="宋体"/>
          <w:highlight w:val="none"/>
          <w:lang w:val="en-US" w:eastAsia="zh-CN"/>
        </w:rPr>
        <w:t>十四、监狱企业的证明文件</w:t>
      </w:r>
      <w:bookmarkEnd w:id="34"/>
    </w:p>
    <w:p w14:paraId="1E86D9D3">
      <w:pPr>
        <w:pageBreakBefore w:val="0"/>
        <w:kinsoku/>
        <w:wordWrap/>
        <w:overflowPunct w:val="0"/>
        <w:topLinePunct w:val="0"/>
        <w:bidi w:val="0"/>
        <w:spacing w:line="560" w:lineRule="exact"/>
        <w:jc w:val="both"/>
        <w:rPr>
          <w:rFonts w:ascii="宋体" w:hAnsi="宋体" w:cs="宋体"/>
          <w:b/>
          <w:sz w:val="44"/>
          <w:szCs w:val="44"/>
          <w:highlight w:val="none"/>
        </w:rPr>
      </w:pPr>
    </w:p>
    <w:p w14:paraId="36F20C47">
      <w:pPr>
        <w:pageBreakBefore w:val="0"/>
        <w:kinsoku/>
        <w:wordWrap/>
        <w:overflowPunct w:val="0"/>
        <w:topLinePunct w:val="0"/>
        <w:bidi w:val="0"/>
        <w:spacing w:line="360" w:lineRule="auto"/>
        <w:ind w:firstLine="480" w:firstLineChars="200"/>
        <w:rPr>
          <w:rFonts w:hint="eastAsia" w:ascii="宋体" w:hAnsi="宋体" w:eastAsia="宋体"/>
          <w:sz w:val="24"/>
          <w:highlight w:val="none"/>
        </w:rPr>
      </w:pPr>
      <w:r>
        <w:rPr>
          <w:rFonts w:hint="eastAsia" w:ascii="宋体" w:hAnsi="宋体" w:eastAsia="宋体"/>
          <w:sz w:val="24"/>
          <w:highlight w:val="none"/>
        </w:rPr>
        <w:t>注：监狱企业须提供由省级以上监狱管理局、戒毒管理局(含新疆生产建设兵团)出具的属于监狱企业的证明文件。</w:t>
      </w:r>
    </w:p>
    <w:p w14:paraId="485E3C63">
      <w:pPr>
        <w:pageBreakBefore w:val="0"/>
        <w:kinsoku/>
        <w:wordWrap/>
        <w:overflowPunct w:val="0"/>
        <w:topLinePunct w:val="0"/>
        <w:bidi w:val="0"/>
        <w:rPr>
          <w:rFonts w:hint="eastAsia" w:ascii="仿宋" w:hAnsi="仿宋" w:eastAsia="仿宋" w:cs="仿宋"/>
          <w:sz w:val="32"/>
          <w:szCs w:val="32"/>
          <w:highlight w:val="none"/>
        </w:rPr>
      </w:pPr>
    </w:p>
    <w:p w14:paraId="5579F71C">
      <w:pPr>
        <w:pageBreakBefore w:val="0"/>
        <w:kinsoku/>
        <w:wordWrap/>
        <w:overflowPunct w:val="0"/>
        <w:topLinePunct w:val="0"/>
        <w:bidi w:val="0"/>
        <w:rPr>
          <w:rFonts w:hint="eastAsia" w:ascii="仿宋" w:hAnsi="仿宋" w:eastAsia="仿宋" w:cs="仿宋"/>
          <w:sz w:val="32"/>
          <w:szCs w:val="32"/>
          <w:highlight w:val="none"/>
        </w:rPr>
      </w:pPr>
    </w:p>
    <w:p w14:paraId="5E4FD43C">
      <w:pPr>
        <w:pageBreakBefore w:val="0"/>
        <w:kinsoku/>
        <w:wordWrap/>
        <w:overflowPunct w:val="0"/>
        <w:topLinePunct w:val="0"/>
        <w:bidi w:val="0"/>
        <w:rPr>
          <w:rFonts w:hint="eastAsia" w:ascii="仿宋" w:hAnsi="仿宋" w:eastAsia="仿宋" w:cs="仿宋"/>
          <w:sz w:val="32"/>
          <w:szCs w:val="32"/>
          <w:highlight w:val="none"/>
        </w:rPr>
      </w:pPr>
    </w:p>
    <w:p w14:paraId="50433F6E">
      <w:pPr>
        <w:pageBreakBefore w:val="0"/>
        <w:kinsoku/>
        <w:wordWrap/>
        <w:overflowPunct w:val="0"/>
        <w:topLinePunct w:val="0"/>
        <w:bidi w:val="0"/>
        <w:rPr>
          <w:rFonts w:hint="eastAsia" w:ascii="仿宋" w:hAnsi="仿宋" w:eastAsia="仿宋" w:cs="仿宋"/>
          <w:sz w:val="32"/>
          <w:szCs w:val="32"/>
          <w:highlight w:val="none"/>
        </w:rPr>
      </w:pPr>
    </w:p>
    <w:p w14:paraId="3E0774E0">
      <w:pPr>
        <w:pageBreakBefore w:val="0"/>
        <w:kinsoku/>
        <w:wordWrap/>
        <w:overflowPunct w:val="0"/>
        <w:topLinePunct w:val="0"/>
        <w:bidi w:val="0"/>
        <w:rPr>
          <w:rFonts w:hint="eastAsia" w:ascii="仿宋" w:hAnsi="仿宋" w:eastAsia="仿宋" w:cs="仿宋"/>
          <w:sz w:val="32"/>
          <w:szCs w:val="32"/>
          <w:highlight w:val="none"/>
        </w:rPr>
      </w:pPr>
    </w:p>
    <w:p w14:paraId="7E5392A3">
      <w:pPr>
        <w:pageBreakBefore w:val="0"/>
        <w:kinsoku/>
        <w:wordWrap/>
        <w:overflowPunct w:val="0"/>
        <w:topLinePunct w:val="0"/>
        <w:bidi w:val="0"/>
        <w:rPr>
          <w:rFonts w:hint="eastAsia" w:ascii="仿宋" w:hAnsi="仿宋" w:eastAsia="仿宋" w:cs="仿宋"/>
          <w:sz w:val="32"/>
          <w:szCs w:val="32"/>
          <w:highlight w:val="none"/>
        </w:rPr>
      </w:pPr>
    </w:p>
    <w:p w14:paraId="78ED3ED2">
      <w:pPr>
        <w:pageBreakBefore w:val="0"/>
        <w:kinsoku/>
        <w:wordWrap/>
        <w:overflowPunct w:val="0"/>
        <w:topLinePunct w:val="0"/>
        <w:bidi w:val="0"/>
        <w:rPr>
          <w:rFonts w:hint="eastAsia" w:ascii="仿宋" w:hAnsi="仿宋" w:eastAsia="仿宋" w:cs="仿宋"/>
          <w:sz w:val="32"/>
          <w:szCs w:val="32"/>
          <w:highlight w:val="none"/>
        </w:rPr>
      </w:pPr>
    </w:p>
    <w:p w14:paraId="50060645">
      <w:pPr>
        <w:pageBreakBefore w:val="0"/>
        <w:kinsoku/>
        <w:wordWrap/>
        <w:overflowPunct w:val="0"/>
        <w:topLinePunct w:val="0"/>
        <w:bidi w:val="0"/>
        <w:rPr>
          <w:rFonts w:hint="eastAsia" w:ascii="仿宋" w:hAnsi="仿宋" w:eastAsia="仿宋" w:cs="仿宋"/>
          <w:sz w:val="32"/>
          <w:szCs w:val="32"/>
          <w:highlight w:val="none"/>
        </w:rPr>
      </w:pPr>
    </w:p>
    <w:p w14:paraId="3DFA52EC">
      <w:pPr>
        <w:pageBreakBefore w:val="0"/>
        <w:kinsoku/>
        <w:wordWrap/>
        <w:overflowPunct w:val="0"/>
        <w:topLinePunct w:val="0"/>
        <w:bidi w:val="0"/>
        <w:rPr>
          <w:rFonts w:hint="eastAsia" w:ascii="仿宋" w:hAnsi="仿宋" w:eastAsia="仿宋" w:cs="仿宋"/>
          <w:sz w:val="32"/>
          <w:szCs w:val="32"/>
          <w:highlight w:val="none"/>
        </w:rPr>
      </w:pPr>
    </w:p>
    <w:p w14:paraId="5F4E81DE">
      <w:pPr>
        <w:pageBreakBefore w:val="0"/>
        <w:kinsoku/>
        <w:wordWrap/>
        <w:overflowPunct w:val="0"/>
        <w:topLinePunct w:val="0"/>
        <w:bidi w:val="0"/>
        <w:rPr>
          <w:rFonts w:hint="eastAsia" w:ascii="仿宋" w:hAnsi="仿宋" w:eastAsia="仿宋" w:cs="仿宋"/>
          <w:sz w:val="32"/>
          <w:szCs w:val="32"/>
          <w:highlight w:val="none"/>
        </w:rPr>
      </w:pPr>
    </w:p>
    <w:p w14:paraId="6616963E">
      <w:pPr>
        <w:pageBreakBefore w:val="0"/>
        <w:kinsoku/>
        <w:wordWrap/>
        <w:overflowPunct w:val="0"/>
        <w:topLinePunct w:val="0"/>
        <w:bidi w:val="0"/>
        <w:rPr>
          <w:rFonts w:hint="eastAsia" w:ascii="仿宋" w:hAnsi="仿宋" w:eastAsia="仿宋" w:cs="仿宋"/>
          <w:sz w:val="32"/>
          <w:szCs w:val="32"/>
          <w:highlight w:val="none"/>
        </w:rPr>
      </w:pPr>
    </w:p>
    <w:p w14:paraId="667F1D83">
      <w:pPr>
        <w:pageBreakBefore w:val="0"/>
        <w:kinsoku/>
        <w:wordWrap/>
        <w:overflowPunct w:val="0"/>
        <w:topLinePunct w:val="0"/>
        <w:bidi w:val="0"/>
        <w:rPr>
          <w:rFonts w:hint="eastAsia" w:ascii="仿宋" w:hAnsi="仿宋" w:eastAsia="仿宋" w:cs="仿宋"/>
          <w:sz w:val="32"/>
          <w:szCs w:val="32"/>
          <w:highlight w:val="none"/>
        </w:rPr>
      </w:pPr>
    </w:p>
    <w:p w14:paraId="184FEF8A">
      <w:pPr>
        <w:pageBreakBefore w:val="0"/>
        <w:kinsoku/>
        <w:wordWrap/>
        <w:overflowPunct w:val="0"/>
        <w:topLinePunct w:val="0"/>
        <w:bidi w:val="0"/>
        <w:rPr>
          <w:rFonts w:hint="eastAsia" w:ascii="仿宋" w:hAnsi="仿宋" w:eastAsia="仿宋" w:cs="仿宋"/>
          <w:sz w:val="32"/>
          <w:szCs w:val="32"/>
          <w:highlight w:val="none"/>
        </w:rPr>
      </w:pPr>
    </w:p>
    <w:p w14:paraId="729FA3B2">
      <w:pPr>
        <w:pageBreakBefore w:val="0"/>
        <w:kinsoku/>
        <w:wordWrap/>
        <w:overflowPunct w:val="0"/>
        <w:topLinePunct w:val="0"/>
        <w:bidi w:val="0"/>
        <w:rPr>
          <w:rFonts w:hint="eastAsia" w:ascii="仿宋" w:hAnsi="仿宋" w:eastAsia="仿宋" w:cs="仿宋"/>
          <w:sz w:val="32"/>
          <w:szCs w:val="32"/>
          <w:highlight w:val="none"/>
        </w:rPr>
      </w:pPr>
    </w:p>
    <w:p w14:paraId="4E138182">
      <w:pPr>
        <w:pageBreakBefore w:val="0"/>
        <w:kinsoku/>
        <w:wordWrap/>
        <w:overflowPunct w:val="0"/>
        <w:topLinePunct w:val="0"/>
        <w:bidi w:val="0"/>
        <w:rPr>
          <w:rFonts w:hint="eastAsia" w:ascii="仿宋" w:hAnsi="仿宋" w:eastAsia="仿宋" w:cs="仿宋"/>
          <w:sz w:val="32"/>
          <w:szCs w:val="32"/>
          <w:highlight w:val="none"/>
        </w:rPr>
      </w:pPr>
    </w:p>
    <w:p w14:paraId="6C4D4BA8">
      <w:pPr>
        <w:pageBreakBefore w:val="0"/>
        <w:kinsoku/>
        <w:wordWrap/>
        <w:overflowPunct w:val="0"/>
        <w:topLinePunct w:val="0"/>
        <w:bidi w:val="0"/>
        <w:rPr>
          <w:rFonts w:hint="eastAsia" w:ascii="仿宋" w:hAnsi="仿宋" w:eastAsia="仿宋" w:cs="仿宋"/>
          <w:sz w:val="32"/>
          <w:szCs w:val="32"/>
          <w:highlight w:val="none"/>
        </w:rPr>
      </w:pPr>
    </w:p>
    <w:p w14:paraId="3F07431E">
      <w:pPr>
        <w:pageBreakBefore w:val="0"/>
        <w:kinsoku/>
        <w:wordWrap/>
        <w:overflowPunct w:val="0"/>
        <w:topLinePunct w:val="0"/>
        <w:bidi w:val="0"/>
        <w:rPr>
          <w:rFonts w:hint="eastAsia" w:ascii="仿宋" w:hAnsi="仿宋" w:eastAsia="仿宋" w:cs="仿宋"/>
          <w:sz w:val="32"/>
          <w:szCs w:val="32"/>
          <w:highlight w:val="none"/>
        </w:rPr>
      </w:pPr>
    </w:p>
    <w:p w14:paraId="432E1FF2">
      <w:pPr>
        <w:pageBreakBefore w:val="0"/>
        <w:kinsoku/>
        <w:wordWrap/>
        <w:overflowPunct w:val="0"/>
        <w:topLinePunct w:val="0"/>
        <w:bidi w:val="0"/>
        <w:rPr>
          <w:rFonts w:hint="eastAsia" w:ascii="仿宋" w:hAnsi="仿宋" w:eastAsia="仿宋" w:cs="仿宋"/>
          <w:sz w:val="32"/>
          <w:szCs w:val="32"/>
          <w:highlight w:val="none"/>
        </w:rPr>
      </w:pPr>
    </w:p>
    <w:p w14:paraId="589A53E0">
      <w:pPr>
        <w:pageBreakBefore w:val="0"/>
        <w:kinsoku/>
        <w:wordWrap/>
        <w:overflowPunct w:val="0"/>
        <w:topLinePunct w:val="0"/>
        <w:bidi w:val="0"/>
        <w:rPr>
          <w:rFonts w:hint="eastAsia" w:ascii="仿宋" w:hAnsi="仿宋" w:eastAsia="仿宋" w:cs="仿宋"/>
          <w:sz w:val="32"/>
          <w:szCs w:val="32"/>
          <w:highlight w:val="none"/>
        </w:rPr>
      </w:pPr>
    </w:p>
    <w:p w14:paraId="4E069347">
      <w:pPr>
        <w:pageBreakBefore w:val="0"/>
        <w:kinsoku/>
        <w:wordWrap/>
        <w:overflowPunct w:val="0"/>
        <w:topLinePunct w:val="0"/>
        <w:bidi w:val="0"/>
        <w:rPr>
          <w:rFonts w:hint="eastAsia" w:ascii="仿宋" w:hAnsi="仿宋" w:eastAsia="仿宋" w:cs="仿宋"/>
          <w:sz w:val="32"/>
          <w:szCs w:val="32"/>
          <w:highlight w:val="none"/>
        </w:rPr>
      </w:pPr>
    </w:p>
    <w:p w14:paraId="4130C669">
      <w:pPr>
        <w:pageBreakBefore w:val="0"/>
        <w:kinsoku/>
        <w:wordWrap/>
        <w:overflowPunct w:val="0"/>
        <w:topLinePunct w:val="0"/>
        <w:bidi w:val="0"/>
        <w:rPr>
          <w:rFonts w:hint="eastAsia" w:ascii="仿宋" w:hAnsi="仿宋" w:eastAsia="仿宋" w:cs="仿宋"/>
          <w:sz w:val="32"/>
          <w:szCs w:val="32"/>
          <w:highlight w:val="none"/>
        </w:rPr>
      </w:pPr>
    </w:p>
    <w:p w14:paraId="54DF82B9">
      <w:pPr>
        <w:pageBreakBefore w:val="0"/>
        <w:kinsoku/>
        <w:wordWrap/>
        <w:overflowPunct w:val="0"/>
        <w:topLinePunct w:val="0"/>
        <w:bidi w:val="0"/>
        <w:rPr>
          <w:rFonts w:hint="eastAsia" w:ascii="仿宋" w:hAnsi="仿宋" w:eastAsia="仿宋" w:cs="仿宋"/>
          <w:sz w:val="32"/>
          <w:szCs w:val="32"/>
          <w:highlight w:val="none"/>
        </w:rPr>
      </w:pPr>
    </w:p>
    <w:p w14:paraId="046440B8">
      <w:pPr>
        <w:pStyle w:val="3"/>
        <w:pageBreakBefore w:val="0"/>
        <w:kinsoku/>
        <w:wordWrap/>
        <w:overflowPunct w:val="0"/>
        <w:topLinePunct w:val="0"/>
        <w:bidi w:val="0"/>
        <w:rPr>
          <w:rFonts w:hint="eastAsia"/>
          <w:highlight w:val="none"/>
        </w:rPr>
      </w:pPr>
    </w:p>
    <w:p w14:paraId="008C8DE9">
      <w:pPr>
        <w:pageBreakBefore w:val="0"/>
        <w:kinsoku/>
        <w:wordWrap/>
        <w:overflowPunct w:val="0"/>
        <w:topLinePunct w:val="0"/>
        <w:bidi w:val="0"/>
        <w:rPr>
          <w:rFonts w:hint="eastAsia" w:ascii="仿宋" w:hAnsi="仿宋" w:eastAsia="仿宋" w:cs="仿宋"/>
          <w:sz w:val="32"/>
          <w:szCs w:val="32"/>
          <w:highlight w:val="none"/>
          <w:lang w:eastAsia="zh-CN"/>
        </w:rPr>
      </w:pPr>
    </w:p>
    <w:p w14:paraId="04162DB7">
      <w:pPr>
        <w:pageBreakBefore w:val="0"/>
        <w:kinsoku/>
        <w:wordWrap/>
        <w:overflowPunct w:val="0"/>
        <w:topLinePunct w:val="0"/>
        <w:bidi w:val="0"/>
        <w:rPr>
          <w:rFonts w:hint="eastAsia" w:ascii="仿宋" w:hAnsi="仿宋" w:eastAsia="仿宋" w:cs="仿宋"/>
          <w:sz w:val="32"/>
          <w:szCs w:val="32"/>
          <w:highlight w:val="none"/>
          <w:lang w:eastAsia="zh-CN"/>
        </w:rPr>
      </w:pPr>
    </w:p>
    <w:p w14:paraId="17E54540">
      <w:pPr>
        <w:pageBreakBefore w:val="0"/>
        <w:kinsoku/>
        <w:wordWrap/>
        <w:overflowPunct w:val="0"/>
        <w:topLinePunct w:val="0"/>
        <w:bidi w:val="0"/>
        <w:rPr>
          <w:rFonts w:hint="eastAsia" w:ascii="仿宋" w:hAnsi="仿宋" w:eastAsia="仿宋" w:cs="仿宋"/>
          <w:sz w:val="32"/>
          <w:szCs w:val="32"/>
          <w:highlight w:val="none"/>
          <w:lang w:eastAsia="zh-CN"/>
        </w:rPr>
      </w:pPr>
    </w:p>
    <w:p w14:paraId="06919958">
      <w:pPr>
        <w:keepNext w:val="0"/>
        <w:keepLines w:val="0"/>
        <w:pageBreakBefore w:val="0"/>
        <w:widowControl/>
        <w:kinsoku/>
        <w:wordWrap/>
        <w:overflowPunct w:val="0"/>
        <w:topLinePunct w:val="0"/>
        <w:autoSpaceDE w:val="0"/>
        <w:autoSpaceDN w:val="0"/>
        <w:bidi w:val="0"/>
        <w:adjustRightInd w:val="0"/>
        <w:snapToGrid w:val="0"/>
        <w:spacing w:line="360" w:lineRule="auto"/>
        <w:jc w:val="both"/>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（以下格式文件由</w:t>
      </w:r>
      <w:r>
        <w:rPr>
          <w:rFonts w:hint="eastAsia"/>
          <w:highlight w:val="none"/>
          <w:lang w:val="en-US" w:eastAsia="zh-CN"/>
        </w:rPr>
        <w:t>供应商</w:t>
      </w:r>
      <w:r>
        <w:rPr>
          <w:rFonts w:hint="eastAsia" w:ascii="Arial" w:hAnsi="Arial" w:eastAsia="宋体"/>
          <w:highlight w:val="none"/>
          <w:lang w:val="en-US" w:eastAsia="zh-CN"/>
        </w:rPr>
        <w:t>根据需要选用）</w:t>
      </w:r>
    </w:p>
    <w:p w14:paraId="3CA9A855">
      <w:pPr>
        <w:pStyle w:val="3"/>
        <w:pageBreakBefore w:val="0"/>
        <w:kinsoku/>
        <w:wordWrap/>
        <w:overflowPunct w:val="0"/>
        <w:topLinePunct w:val="0"/>
        <w:bidi w:val="0"/>
        <w:rPr>
          <w:rFonts w:hint="eastAsia" w:ascii="Arial" w:hAnsi="Arial" w:eastAsia="宋体"/>
          <w:highlight w:val="none"/>
          <w:lang w:val="en-US" w:eastAsia="zh-CN"/>
        </w:rPr>
      </w:pPr>
    </w:p>
    <w:p w14:paraId="2DE2753F">
      <w:pPr>
        <w:pStyle w:val="3"/>
        <w:pageBreakBefore w:val="0"/>
        <w:kinsoku/>
        <w:wordWrap/>
        <w:overflowPunct w:val="0"/>
        <w:topLinePunct w:val="0"/>
        <w:bidi w:val="0"/>
        <w:rPr>
          <w:rFonts w:hint="eastAsia" w:ascii="Arial" w:hAnsi="Arial" w:eastAsia="宋体"/>
          <w:highlight w:val="none"/>
          <w:lang w:val="en-US" w:eastAsia="zh-CN"/>
        </w:rPr>
      </w:pPr>
      <w:bookmarkStart w:id="35" w:name="_Toc30738"/>
      <w:r>
        <w:rPr>
          <w:rFonts w:hint="eastAsia" w:ascii="Arial" w:hAnsi="Arial" w:eastAsia="宋体"/>
          <w:highlight w:val="none"/>
          <w:lang w:val="en-US" w:eastAsia="zh-CN"/>
        </w:rPr>
        <w:t>十五、残疾人福利性单位声明函</w:t>
      </w:r>
      <w:bookmarkEnd w:id="35"/>
    </w:p>
    <w:p w14:paraId="5BE98BF9">
      <w:pPr>
        <w:pageBreakBefore w:val="0"/>
        <w:kinsoku/>
        <w:wordWrap/>
        <w:overflowPunct w:val="0"/>
        <w:topLinePunct w:val="0"/>
        <w:bidi w:val="0"/>
        <w:spacing w:line="588" w:lineRule="exact"/>
        <w:rPr>
          <w:rFonts w:ascii="仿宋_GB2312" w:eastAsia="仿宋_GB2312"/>
          <w:b/>
          <w:spacing w:val="6"/>
          <w:sz w:val="30"/>
          <w:szCs w:val="30"/>
          <w:highlight w:val="none"/>
        </w:rPr>
      </w:pPr>
    </w:p>
    <w:p w14:paraId="2BE4F9A1">
      <w:pPr>
        <w:pageBreakBefore w:val="0"/>
        <w:kinsoku/>
        <w:wordWrap/>
        <w:overflowPunct w:val="0"/>
        <w:topLinePunct w:val="0"/>
        <w:bidi w:val="0"/>
        <w:spacing w:line="588"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本单位郑重声明，根据《财政部 民政部 中国残疾人联合会关于促进残疾人就业政府采购政策的通知》（财库〔2017〕 141号）的规定，本单位为符合条件的残疾人福利性单位，且本单位参加</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单位的</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项目采购活动提供本单位制造的货物（由本单位承担工程/提供服务），或者提供其他残疾人福利性单位制造的货物（不包括使用非残疾人福利性单位注册商标的货物）。</w:t>
      </w:r>
    </w:p>
    <w:p w14:paraId="48680E42">
      <w:pPr>
        <w:pageBreakBefore w:val="0"/>
        <w:kinsoku/>
        <w:wordWrap/>
        <w:overflowPunct w:val="0"/>
        <w:topLinePunct w:val="0"/>
        <w:bidi w:val="0"/>
        <w:spacing w:line="588"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本单位对上述声明的真实性负责。如有虚假，将依法承担相应责任。</w:t>
      </w:r>
    </w:p>
    <w:p w14:paraId="66982CF6">
      <w:pPr>
        <w:pageBreakBefore w:val="0"/>
        <w:kinsoku/>
        <w:wordWrap/>
        <w:overflowPunct w:val="0"/>
        <w:topLinePunct w:val="0"/>
        <w:bidi w:val="0"/>
        <w:spacing w:line="560" w:lineRule="exact"/>
        <w:jc w:val="left"/>
        <w:rPr>
          <w:rFonts w:hint="eastAsia" w:ascii="宋体" w:hAnsi="宋体" w:eastAsia="宋体" w:cs="宋体"/>
          <w:b/>
          <w:kern w:val="0"/>
          <w:sz w:val="24"/>
          <w:szCs w:val="24"/>
          <w:highlight w:val="none"/>
        </w:rPr>
      </w:pPr>
      <w:r>
        <w:rPr>
          <w:rFonts w:hint="eastAsia" w:ascii="宋体" w:hAnsi="宋体" w:eastAsia="宋体" w:cs="宋体"/>
          <w:sz w:val="24"/>
          <w:szCs w:val="24"/>
          <w:highlight w:val="none"/>
        </w:rPr>
        <w:t>（注：残疾人福利性单位请在</w:t>
      </w:r>
      <w:r>
        <w:rPr>
          <w:rFonts w:hint="eastAsia" w:ascii="宋体" w:hAnsi="宋体" w:cs="宋体"/>
          <w:sz w:val="24"/>
          <w:szCs w:val="24"/>
          <w:highlight w:val="none"/>
          <w:lang w:eastAsia="zh-CN"/>
        </w:rPr>
        <w:t>响应文件</w:t>
      </w:r>
      <w:r>
        <w:rPr>
          <w:rFonts w:hint="eastAsia" w:ascii="宋体" w:hAnsi="宋体" w:eastAsia="宋体" w:cs="宋体"/>
          <w:sz w:val="24"/>
          <w:szCs w:val="24"/>
          <w:highlight w:val="none"/>
        </w:rPr>
        <w:t>中附此声明函。）</w:t>
      </w:r>
    </w:p>
    <w:p w14:paraId="3652BE83">
      <w:pPr>
        <w:pageBreakBefore w:val="0"/>
        <w:kinsoku/>
        <w:wordWrap/>
        <w:overflowPunct w:val="0"/>
        <w:topLinePunct w:val="0"/>
        <w:bidi w:val="0"/>
        <w:spacing w:line="588" w:lineRule="exact"/>
        <w:ind w:firstLine="480" w:firstLineChars="200"/>
        <w:rPr>
          <w:rFonts w:hint="eastAsia" w:ascii="宋体" w:hAnsi="宋体" w:eastAsia="宋体" w:cs="宋体"/>
          <w:sz w:val="24"/>
          <w:szCs w:val="24"/>
          <w:highlight w:val="none"/>
        </w:rPr>
      </w:pPr>
    </w:p>
    <w:p w14:paraId="3641183C">
      <w:pPr>
        <w:pageBreakBefore w:val="0"/>
        <w:kinsoku/>
        <w:wordWrap/>
        <w:overflowPunct w:val="0"/>
        <w:topLinePunct w:val="0"/>
        <w:bidi w:val="0"/>
        <w:spacing w:line="588" w:lineRule="exact"/>
        <w:ind w:firstLine="480" w:firstLineChars="200"/>
        <w:rPr>
          <w:rFonts w:hint="eastAsia" w:ascii="宋体" w:hAnsi="宋体" w:eastAsia="宋体" w:cs="宋体"/>
          <w:sz w:val="24"/>
          <w:szCs w:val="24"/>
          <w:highlight w:val="none"/>
        </w:rPr>
      </w:pPr>
    </w:p>
    <w:p w14:paraId="731214F3">
      <w:pPr>
        <w:pageBreakBefore w:val="0"/>
        <w:kinsoku/>
        <w:wordWrap/>
        <w:overflowPunct w:val="0"/>
        <w:topLinePunct w:val="0"/>
        <w:bidi w:val="0"/>
        <w:ind w:left="645"/>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lang w:val="en-US" w:eastAsia="zh-CN"/>
        </w:rPr>
        <w:t xml:space="preserve"> </w:t>
      </w:r>
      <w:r>
        <w:rPr>
          <w:rFonts w:hint="eastAsia" w:ascii="宋体" w:hAnsi="宋体" w:cs="宋体"/>
          <w:sz w:val="24"/>
          <w:szCs w:val="24"/>
          <w:highlight w:val="none"/>
          <w:lang w:val="en-US" w:eastAsia="zh-CN"/>
        </w:rPr>
        <w:t>供应商</w:t>
      </w:r>
      <w:r>
        <w:rPr>
          <w:rFonts w:hint="eastAsia" w:ascii="宋体" w:hAnsi="宋体" w:eastAsia="宋体" w:cs="宋体"/>
          <w:sz w:val="24"/>
          <w:szCs w:val="24"/>
          <w:highlight w:val="none"/>
        </w:rPr>
        <w:t>名称（盖章）：</w:t>
      </w:r>
      <w:r>
        <w:rPr>
          <w:rFonts w:hint="eastAsia" w:ascii="宋体" w:hAnsi="宋体" w:eastAsia="宋体" w:cs="宋体"/>
          <w:sz w:val="24"/>
          <w:szCs w:val="24"/>
          <w:highlight w:val="none"/>
          <w:u w:val="single"/>
        </w:rPr>
        <w:t xml:space="preserve">               </w:t>
      </w:r>
    </w:p>
    <w:p w14:paraId="141CA85B">
      <w:pPr>
        <w:pageBreakBefore w:val="0"/>
        <w:kinsoku/>
        <w:wordWrap/>
        <w:overflowPunct w:val="0"/>
        <w:topLinePunct w:val="0"/>
        <w:bidi w:val="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p>
    <w:p w14:paraId="28528F85">
      <w:pPr>
        <w:pageBreakBefore w:val="0"/>
        <w:kinsoku/>
        <w:wordWrap/>
        <w:overflowPunct w:val="0"/>
        <w:topLinePunct w:val="0"/>
        <w:bidi w:val="0"/>
        <w:jc w:val="right"/>
        <w:rPr>
          <w:rFonts w:hint="default" w:ascii="宋体" w:hAnsi="宋体"/>
          <w:sz w:val="24"/>
          <w:highlight w:val="none"/>
          <w:lang w:val="en-US" w:eastAsia="zh-CN"/>
        </w:rPr>
      </w:pPr>
    </w:p>
    <w:p w14:paraId="7CEE1F0D">
      <w:pPr>
        <w:pageBreakBefore w:val="0"/>
        <w:kinsoku/>
        <w:wordWrap/>
        <w:overflowPunct w:val="0"/>
        <w:topLinePunct w:val="0"/>
        <w:bidi w:val="0"/>
        <w:jc w:val="right"/>
        <w:rPr>
          <w:rFonts w:hint="default" w:ascii="宋体" w:hAnsi="宋体"/>
          <w:sz w:val="24"/>
          <w:highlight w:val="none"/>
          <w:lang w:val="en-US" w:eastAsia="zh-CN"/>
        </w:rPr>
      </w:pPr>
    </w:p>
    <w:p w14:paraId="07EB6AD5">
      <w:pPr>
        <w:pageBreakBefore w:val="0"/>
        <w:kinsoku/>
        <w:wordWrap/>
        <w:overflowPunct w:val="0"/>
        <w:topLinePunct w:val="0"/>
        <w:bidi w:val="0"/>
        <w:jc w:val="right"/>
        <w:rPr>
          <w:rFonts w:hint="default" w:ascii="宋体" w:hAnsi="宋体"/>
          <w:sz w:val="24"/>
          <w:highlight w:val="none"/>
          <w:lang w:val="en-US" w:eastAsia="zh-CN"/>
        </w:rPr>
      </w:pPr>
    </w:p>
    <w:p w14:paraId="16703A0D">
      <w:pPr>
        <w:pageBreakBefore w:val="0"/>
        <w:kinsoku/>
        <w:wordWrap/>
        <w:overflowPunct w:val="0"/>
        <w:topLinePunct w:val="0"/>
        <w:bidi w:val="0"/>
        <w:jc w:val="right"/>
        <w:rPr>
          <w:rFonts w:hint="default" w:ascii="宋体" w:hAnsi="宋体"/>
          <w:sz w:val="24"/>
          <w:highlight w:val="none"/>
          <w:lang w:val="en-US" w:eastAsia="zh-CN"/>
        </w:rPr>
      </w:pPr>
    </w:p>
    <w:p w14:paraId="24ABC1E7">
      <w:pPr>
        <w:pageBreakBefore w:val="0"/>
        <w:kinsoku/>
        <w:wordWrap/>
        <w:overflowPunct w:val="0"/>
        <w:topLinePunct w:val="0"/>
        <w:bidi w:val="0"/>
        <w:jc w:val="right"/>
        <w:rPr>
          <w:rFonts w:hint="default" w:ascii="宋体" w:hAnsi="宋体"/>
          <w:sz w:val="24"/>
          <w:highlight w:val="none"/>
          <w:lang w:val="en-US" w:eastAsia="zh-CN"/>
        </w:rPr>
      </w:pPr>
    </w:p>
    <w:p w14:paraId="09A9AE49">
      <w:pPr>
        <w:pageBreakBefore w:val="0"/>
        <w:kinsoku/>
        <w:wordWrap/>
        <w:overflowPunct w:val="0"/>
        <w:topLinePunct w:val="0"/>
        <w:bidi w:val="0"/>
        <w:jc w:val="right"/>
        <w:rPr>
          <w:rFonts w:hint="default" w:ascii="宋体" w:hAnsi="宋体"/>
          <w:sz w:val="24"/>
          <w:highlight w:val="none"/>
          <w:lang w:val="en-US" w:eastAsia="zh-CN"/>
        </w:rPr>
      </w:pPr>
    </w:p>
    <w:p w14:paraId="5A57ED9D">
      <w:pPr>
        <w:pageBreakBefore w:val="0"/>
        <w:kinsoku/>
        <w:wordWrap/>
        <w:overflowPunct w:val="0"/>
        <w:topLinePunct w:val="0"/>
        <w:bidi w:val="0"/>
        <w:jc w:val="right"/>
        <w:rPr>
          <w:rFonts w:hint="default" w:ascii="宋体" w:hAnsi="宋体"/>
          <w:sz w:val="24"/>
          <w:highlight w:val="none"/>
          <w:lang w:val="en-US" w:eastAsia="zh-CN"/>
        </w:rPr>
      </w:pPr>
    </w:p>
    <w:p w14:paraId="5501A2BB">
      <w:pPr>
        <w:pageBreakBefore w:val="0"/>
        <w:kinsoku/>
        <w:wordWrap/>
        <w:overflowPunct w:val="0"/>
        <w:topLinePunct w:val="0"/>
        <w:bidi w:val="0"/>
        <w:jc w:val="right"/>
        <w:rPr>
          <w:rFonts w:hint="default" w:ascii="宋体" w:hAnsi="宋体"/>
          <w:sz w:val="24"/>
          <w:highlight w:val="none"/>
          <w:lang w:val="en-US" w:eastAsia="zh-CN"/>
        </w:rPr>
      </w:pPr>
    </w:p>
    <w:p w14:paraId="3B635BCE">
      <w:pPr>
        <w:pageBreakBefore w:val="0"/>
        <w:kinsoku/>
        <w:wordWrap/>
        <w:overflowPunct w:val="0"/>
        <w:topLinePunct w:val="0"/>
        <w:bidi w:val="0"/>
        <w:jc w:val="right"/>
        <w:rPr>
          <w:rFonts w:hint="default" w:ascii="宋体" w:hAnsi="宋体"/>
          <w:sz w:val="24"/>
          <w:highlight w:val="none"/>
          <w:lang w:val="en-US" w:eastAsia="zh-CN"/>
        </w:rPr>
      </w:pPr>
    </w:p>
    <w:p w14:paraId="0F64815C">
      <w:pPr>
        <w:pageBreakBefore w:val="0"/>
        <w:kinsoku/>
        <w:wordWrap/>
        <w:overflowPunct w:val="0"/>
        <w:topLinePunct w:val="0"/>
        <w:bidi w:val="0"/>
        <w:jc w:val="right"/>
        <w:rPr>
          <w:rFonts w:hint="default" w:ascii="宋体" w:hAnsi="宋体"/>
          <w:sz w:val="24"/>
          <w:highlight w:val="none"/>
          <w:lang w:val="en-US" w:eastAsia="zh-CN"/>
        </w:rPr>
      </w:pPr>
    </w:p>
    <w:p w14:paraId="3FEA05F7">
      <w:pPr>
        <w:pageBreakBefore w:val="0"/>
        <w:kinsoku/>
        <w:wordWrap/>
        <w:overflowPunct w:val="0"/>
        <w:topLinePunct w:val="0"/>
        <w:bidi w:val="0"/>
        <w:jc w:val="right"/>
        <w:rPr>
          <w:rFonts w:hint="default" w:ascii="宋体" w:hAnsi="宋体"/>
          <w:sz w:val="24"/>
          <w:highlight w:val="none"/>
          <w:lang w:val="en-US" w:eastAsia="zh-CN"/>
        </w:rPr>
      </w:pPr>
    </w:p>
    <w:p w14:paraId="2601A34D">
      <w:pPr>
        <w:pageBreakBefore w:val="0"/>
        <w:kinsoku/>
        <w:wordWrap/>
        <w:overflowPunct w:val="0"/>
        <w:topLinePunct w:val="0"/>
        <w:bidi w:val="0"/>
        <w:jc w:val="right"/>
        <w:rPr>
          <w:rFonts w:hint="default" w:ascii="宋体" w:hAnsi="宋体"/>
          <w:sz w:val="24"/>
          <w:highlight w:val="none"/>
          <w:lang w:val="en-US" w:eastAsia="zh-CN"/>
        </w:rPr>
      </w:pPr>
    </w:p>
    <w:p w14:paraId="5C1F249B">
      <w:pPr>
        <w:pageBreakBefore w:val="0"/>
        <w:kinsoku/>
        <w:wordWrap/>
        <w:overflowPunct w:val="0"/>
        <w:topLinePunct w:val="0"/>
        <w:bidi w:val="0"/>
        <w:jc w:val="right"/>
        <w:rPr>
          <w:rFonts w:hint="default" w:ascii="宋体" w:hAnsi="宋体"/>
          <w:sz w:val="24"/>
          <w:highlight w:val="none"/>
          <w:lang w:val="en-US" w:eastAsia="zh-CN"/>
        </w:rPr>
      </w:pPr>
    </w:p>
    <w:p w14:paraId="5A7FB560">
      <w:pPr>
        <w:pageBreakBefore w:val="0"/>
        <w:kinsoku/>
        <w:wordWrap/>
        <w:overflowPunct w:val="0"/>
        <w:topLinePunct w:val="0"/>
        <w:bidi w:val="0"/>
        <w:jc w:val="right"/>
        <w:rPr>
          <w:rFonts w:hint="default" w:ascii="宋体" w:hAnsi="宋体"/>
          <w:sz w:val="24"/>
          <w:highlight w:val="none"/>
          <w:lang w:val="en-US" w:eastAsia="zh-CN"/>
        </w:rPr>
      </w:pPr>
    </w:p>
    <w:p w14:paraId="61803CB7">
      <w:pPr>
        <w:pageBreakBefore w:val="0"/>
        <w:kinsoku/>
        <w:wordWrap/>
        <w:overflowPunct w:val="0"/>
        <w:topLinePunct w:val="0"/>
        <w:bidi w:val="0"/>
        <w:jc w:val="right"/>
        <w:rPr>
          <w:rFonts w:hint="default" w:ascii="宋体" w:hAnsi="宋体"/>
          <w:sz w:val="24"/>
          <w:highlight w:val="none"/>
          <w:lang w:val="en-US" w:eastAsia="zh-CN"/>
        </w:rPr>
      </w:pPr>
    </w:p>
    <w:p w14:paraId="6E58C6DB">
      <w:pPr>
        <w:pStyle w:val="3"/>
        <w:pageBreakBefore w:val="0"/>
        <w:kinsoku/>
        <w:wordWrap/>
        <w:overflowPunct w:val="0"/>
        <w:topLinePunct w:val="0"/>
        <w:bidi w:val="0"/>
        <w:rPr>
          <w:highlight w:val="none"/>
          <w:lang w:eastAsia="zh-Hans"/>
        </w:rPr>
      </w:pPr>
      <w:bookmarkStart w:id="36" w:name="_Toc29542"/>
      <w:r>
        <w:rPr>
          <w:rFonts w:hint="eastAsia"/>
          <w:highlight w:val="none"/>
          <w:lang w:val="en-US" w:eastAsia="zh-CN"/>
        </w:rPr>
        <w:t>十六、</w:t>
      </w:r>
      <w:r>
        <w:rPr>
          <w:rFonts w:hint="eastAsia"/>
          <w:highlight w:val="none"/>
          <w:lang w:eastAsia="zh-Hans"/>
        </w:rPr>
        <w:t>主要商务要求承诺书</w:t>
      </w:r>
      <w:bookmarkEnd w:id="36"/>
    </w:p>
    <w:p w14:paraId="23FC5177">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2B977CF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我公司承诺可以完全满足</w:t>
      </w:r>
      <w:r>
        <w:rPr>
          <w:rFonts w:hint="eastAsia" w:ascii="Arial" w:hAnsi="Arial" w:eastAsia="宋体"/>
          <w:highlight w:val="none"/>
          <w:u w:val="single"/>
          <w:lang w:val="en-US" w:eastAsia="zh-CN"/>
        </w:rPr>
        <w:t xml:space="preserve">           (项目名称）</w:t>
      </w:r>
      <w:r>
        <w:rPr>
          <w:rFonts w:hint="eastAsia" w:ascii="Arial" w:hAnsi="Arial" w:eastAsia="宋体"/>
          <w:highlight w:val="none"/>
          <w:lang w:val="en-US" w:eastAsia="zh-CN"/>
        </w:rPr>
        <w:t>，项目编号：</w:t>
      </w:r>
      <w:r>
        <w:rPr>
          <w:rFonts w:hint="eastAsia" w:ascii="Arial" w:hAnsi="Arial" w:eastAsia="宋体"/>
          <w:highlight w:val="none"/>
          <w:u w:val="single"/>
          <w:lang w:val="en-US" w:eastAsia="zh-CN"/>
        </w:rPr>
        <w:t xml:space="preserve">           </w:t>
      </w:r>
      <w:r>
        <w:rPr>
          <w:rFonts w:hint="eastAsia"/>
          <w:highlight w:val="none"/>
          <w:lang w:val="en-US" w:eastAsia="zh-CN"/>
        </w:rPr>
        <w:t>磋商文件</w:t>
      </w:r>
      <w:r>
        <w:rPr>
          <w:rFonts w:hint="eastAsia" w:ascii="Arial" w:hAnsi="Arial" w:eastAsia="宋体"/>
          <w:highlight w:val="none"/>
          <w:lang w:val="en-US" w:eastAsia="zh-CN"/>
        </w:rPr>
        <w:t>的所有主要商务条款要求，包括标的提供的时间、标的提供的地点、投标有效期、付款方式、验收要求、履约保证金等。若有不符合或未按承诺履行的，承担相应法律后果。</w:t>
      </w:r>
    </w:p>
    <w:p w14:paraId="4B3E898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如有优于</w:t>
      </w:r>
      <w:r>
        <w:rPr>
          <w:rFonts w:hint="eastAsia"/>
          <w:highlight w:val="none"/>
          <w:lang w:val="en-US" w:eastAsia="zh-CN"/>
        </w:rPr>
        <w:t>磋商文件</w:t>
      </w:r>
      <w:r>
        <w:rPr>
          <w:rFonts w:hint="eastAsia" w:ascii="Arial" w:hAnsi="Arial" w:eastAsia="宋体"/>
          <w:highlight w:val="none"/>
          <w:lang w:val="en-US" w:eastAsia="zh-CN"/>
        </w:rPr>
        <w:t>主要商务要求的请在此承诺书中说明。 具体优于内容 （如标的提供的时间、地点，质保期等） 。</w:t>
      </w:r>
    </w:p>
    <w:p w14:paraId="6DA2461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 xml:space="preserve"> 特此承诺</w:t>
      </w:r>
    </w:p>
    <w:p w14:paraId="056857FF">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Arial" w:hAnsi="Arial" w:eastAsia="宋体"/>
          <w:highlight w:val="none"/>
          <w:lang w:val="en-US" w:eastAsia="zh-CN"/>
        </w:rPr>
      </w:pPr>
    </w:p>
    <w:p w14:paraId="4C7176D5">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Arial" w:hAnsi="Arial" w:eastAsia="宋体"/>
          <w:highlight w:val="none"/>
          <w:lang w:val="en-US" w:eastAsia="zh-CN"/>
        </w:rPr>
      </w:pPr>
    </w:p>
    <w:p w14:paraId="6D89141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Arial" w:hAnsi="Arial" w:eastAsia="宋体"/>
          <w:highlight w:val="none"/>
          <w:lang w:val="en-US" w:eastAsia="zh-CN"/>
        </w:rPr>
      </w:pPr>
    </w:p>
    <w:p w14:paraId="3052D778">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Arial" w:hAnsi="Arial" w:eastAsia="宋体"/>
          <w:highlight w:val="none"/>
          <w:lang w:val="en-US" w:eastAsia="zh-CN"/>
        </w:rPr>
      </w:pPr>
    </w:p>
    <w:p w14:paraId="02EFCB89">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Arial" w:hAnsi="Arial" w:eastAsia="宋体"/>
          <w:highlight w:val="none"/>
          <w:lang w:val="en-US" w:eastAsia="zh-CN"/>
        </w:rPr>
      </w:pPr>
    </w:p>
    <w:p w14:paraId="5F0F2B40">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Arial" w:hAnsi="Arial" w:eastAsia="宋体"/>
          <w:highlight w:val="none"/>
          <w:lang w:val="en-US" w:eastAsia="zh-CN"/>
        </w:rPr>
      </w:pPr>
    </w:p>
    <w:p w14:paraId="0F04918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Arial" w:hAnsi="Arial" w:eastAsia="宋体"/>
          <w:highlight w:val="none"/>
          <w:lang w:val="en-US" w:eastAsia="zh-CN"/>
        </w:rPr>
      </w:pPr>
      <w:r>
        <w:rPr>
          <w:rFonts w:hint="eastAsia"/>
          <w:highlight w:val="none"/>
          <w:lang w:val="en-US" w:eastAsia="zh-CN"/>
        </w:rPr>
        <w:t>供应商</w:t>
      </w:r>
      <w:r>
        <w:rPr>
          <w:rFonts w:hint="eastAsia" w:ascii="Arial" w:hAnsi="Arial" w:eastAsia="宋体"/>
          <w:highlight w:val="none"/>
          <w:lang w:val="en-US" w:eastAsia="zh-CN"/>
        </w:rPr>
        <w:t xml:space="preserve">名称（盖章）：           </w:t>
      </w:r>
    </w:p>
    <w:p w14:paraId="3D50A5BD">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 xml:space="preserve">     年  月   日</w:t>
      </w:r>
    </w:p>
    <w:p w14:paraId="31B7D828">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015D2C2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0A574BDC">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7638B0E7">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62BF548D">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09A7C19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5851758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137A4733">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0FF0D6FA">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3A1434FE">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3A2D158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78F0381B">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01D02873">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30C31BD6">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2E31468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CN"/>
        </w:rPr>
      </w:pPr>
    </w:p>
    <w:p w14:paraId="28CECDA6">
      <w:pPr>
        <w:pStyle w:val="3"/>
        <w:pageBreakBefore w:val="0"/>
        <w:kinsoku/>
        <w:wordWrap/>
        <w:overflowPunct w:val="0"/>
        <w:topLinePunct w:val="0"/>
        <w:bidi w:val="0"/>
        <w:rPr>
          <w:rFonts w:hint="eastAsia" w:ascii="Arial" w:hAnsi="Arial" w:eastAsia="宋体"/>
          <w:highlight w:val="none"/>
          <w:lang w:eastAsia="zh-Hans"/>
        </w:rPr>
      </w:pPr>
      <w:bookmarkStart w:id="37" w:name="_Toc5251"/>
      <w:r>
        <w:rPr>
          <w:rFonts w:hint="eastAsia" w:ascii="Arial" w:hAnsi="Arial" w:eastAsia="宋体"/>
          <w:highlight w:val="none"/>
          <w:lang w:val="en-US" w:eastAsia="zh-CN"/>
        </w:rPr>
        <w:t>十七、</w:t>
      </w:r>
      <w:r>
        <w:rPr>
          <w:rFonts w:hint="eastAsia" w:ascii="Arial" w:hAnsi="Arial" w:eastAsia="宋体"/>
          <w:highlight w:val="none"/>
          <w:lang w:eastAsia="zh-Hans"/>
        </w:rPr>
        <w:t>技术偏离表</w:t>
      </w:r>
      <w:bookmarkEnd w:id="37"/>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8"/>
        <w:gridCol w:w="1416"/>
        <w:gridCol w:w="1217"/>
        <w:gridCol w:w="931"/>
        <w:gridCol w:w="1698"/>
        <w:gridCol w:w="1210"/>
        <w:gridCol w:w="1029"/>
      </w:tblGrid>
      <w:tr w14:paraId="7FC01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vAlign w:val="center"/>
          </w:tcPr>
          <w:p w14:paraId="20B4134D">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序号</w:t>
            </w:r>
          </w:p>
        </w:tc>
        <w:tc>
          <w:tcPr>
            <w:tcW w:w="1416" w:type="dxa"/>
            <w:vAlign w:val="center"/>
          </w:tcPr>
          <w:p w14:paraId="37553B1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标的名称</w:t>
            </w:r>
          </w:p>
        </w:tc>
        <w:tc>
          <w:tcPr>
            <w:tcW w:w="2148" w:type="dxa"/>
            <w:gridSpan w:val="2"/>
            <w:vAlign w:val="center"/>
          </w:tcPr>
          <w:p w14:paraId="5BC83A6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招标技术要求</w:t>
            </w:r>
          </w:p>
        </w:tc>
        <w:tc>
          <w:tcPr>
            <w:tcW w:w="1698" w:type="dxa"/>
            <w:vAlign w:val="center"/>
          </w:tcPr>
          <w:p w14:paraId="2B74FD2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投标响应内容</w:t>
            </w:r>
          </w:p>
        </w:tc>
        <w:tc>
          <w:tcPr>
            <w:tcW w:w="1210" w:type="dxa"/>
            <w:vAlign w:val="center"/>
          </w:tcPr>
          <w:p w14:paraId="42206715">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偏离程度</w:t>
            </w:r>
          </w:p>
        </w:tc>
        <w:tc>
          <w:tcPr>
            <w:tcW w:w="1029" w:type="dxa"/>
            <w:vAlign w:val="center"/>
          </w:tcPr>
          <w:p w14:paraId="701F6705">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备注</w:t>
            </w:r>
          </w:p>
        </w:tc>
      </w:tr>
      <w:tr w14:paraId="436D7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vMerge w:val="restart"/>
            <w:vAlign w:val="center"/>
          </w:tcPr>
          <w:p w14:paraId="06FAB620">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1</w:t>
            </w:r>
          </w:p>
        </w:tc>
        <w:tc>
          <w:tcPr>
            <w:tcW w:w="1416" w:type="dxa"/>
            <w:vMerge w:val="restart"/>
            <w:vAlign w:val="center"/>
          </w:tcPr>
          <w:p w14:paraId="5B29A6B1">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217" w:type="dxa"/>
            <w:vAlign w:val="center"/>
          </w:tcPr>
          <w:p w14:paraId="67ECAF90">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w:t>
            </w:r>
          </w:p>
        </w:tc>
        <w:tc>
          <w:tcPr>
            <w:tcW w:w="931" w:type="dxa"/>
            <w:vAlign w:val="center"/>
          </w:tcPr>
          <w:p w14:paraId="7E180A4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1.1...</w:t>
            </w:r>
          </w:p>
        </w:tc>
        <w:tc>
          <w:tcPr>
            <w:tcW w:w="1698" w:type="dxa"/>
            <w:vAlign w:val="center"/>
          </w:tcPr>
          <w:p w14:paraId="7B4FB70F">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210" w:type="dxa"/>
            <w:vAlign w:val="center"/>
          </w:tcPr>
          <w:p w14:paraId="3C2EB628">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029" w:type="dxa"/>
            <w:vAlign w:val="center"/>
          </w:tcPr>
          <w:p w14:paraId="670EF22C">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r>
      <w:tr w14:paraId="111D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vMerge w:val="continue"/>
            <w:vAlign w:val="center"/>
          </w:tcPr>
          <w:p w14:paraId="58F1F69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416" w:type="dxa"/>
            <w:vMerge w:val="continue"/>
            <w:vAlign w:val="center"/>
          </w:tcPr>
          <w:p w14:paraId="558DB81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217" w:type="dxa"/>
            <w:vAlign w:val="center"/>
          </w:tcPr>
          <w:p w14:paraId="38DC8E98">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931" w:type="dxa"/>
            <w:vAlign w:val="center"/>
          </w:tcPr>
          <w:p w14:paraId="00572C33">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1.2...</w:t>
            </w:r>
          </w:p>
        </w:tc>
        <w:tc>
          <w:tcPr>
            <w:tcW w:w="1698" w:type="dxa"/>
            <w:vAlign w:val="center"/>
          </w:tcPr>
          <w:p w14:paraId="2B473EE0">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210" w:type="dxa"/>
            <w:vAlign w:val="center"/>
          </w:tcPr>
          <w:p w14:paraId="6743E081">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029" w:type="dxa"/>
            <w:vAlign w:val="center"/>
          </w:tcPr>
          <w:p w14:paraId="3208A7E1">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r>
      <w:tr w14:paraId="7E3F4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vMerge w:val="continue"/>
            <w:vAlign w:val="center"/>
          </w:tcPr>
          <w:p w14:paraId="289E7777">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416" w:type="dxa"/>
            <w:vMerge w:val="continue"/>
            <w:vAlign w:val="center"/>
          </w:tcPr>
          <w:p w14:paraId="6259E93E">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217" w:type="dxa"/>
            <w:vAlign w:val="center"/>
          </w:tcPr>
          <w:p w14:paraId="2E55E7A3">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931" w:type="dxa"/>
            <w:vAlign w:val="center"/>
          </w:tcPr>
          <w:p w14:paraId="30A4123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w:t>
            </w:r>
          </w:p>
        </w:tc>
        <w:tc>
          <w:tcPr>
            <w:tcW w:w="1698" w:type="dxa"/>
            <w:vAlign w:val="center"/>
          </w:tcPr>
          <w:p w14:paraId="215B6BB9">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210" w:type="dxa"/>
            <w:vAlign w:val="center"/>
          </w:tcPr>
          <w:p w14:paraId="4B406455">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029" w:type="dxa"/>
            <w:vAlign w:val="center"/>
          </w:tcPr>
          <w:p w14:paraId="0055FFB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r>
      <w:tr w14:paraId="7663B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vMerge w:val="restart"/>
            <w:vAlign w:val="center"/>
          </w:tcPr>
          <w:p w14:paraId="5BDF80B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2</w:t>
            </w:r>
          </w:p>
        </w:tc>
        <w:tc>
          <w:tcPr>
            <w:tcW w:w="1416" w:type="dxa"/>
            <w:vMerge w:val="restart"/>
            <w:vAlign w:val="center"/>
          </w:tcPr>
          <w:p w14:paraId="285A586E">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217" w:type="dxa"/>
            <w:vAlign w:val="center"/>
          </w:tcPr>
          <w:p w14:paraId="2CFF4D47">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931" w:type="dxa"/>
            <w:vAlign w:val="center"/>
          </w:tcPr>
          <w:p w14:paraId="5944640C">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2.1...</w:t>
            </w:r>
          </w:p>
        </w:tc>
        <w:tc>
          <w:tcPr>
            <w:tcW w:w="1698" w:type="dxa"/>
            <w:vAlign w:val="center"/>
          </w:tcPr>
          <w:p w14:paraId="2FBF1699">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210" w:type="dxa"/>
            <w:vAlign w:val="center"/>
          </w:tcPr>
          <w:p w14:paraId="50D2B72F">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029" w:type="dxa"/>
            <w:vAlign w:val="center"/>
          </w:tcPr>
          <w:p w14:paraId="3ECA6A7B">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r>
      <w:tr w14:paraId="4173D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vMerge w:val="continue"/>
            <w:vAlign w:val="center"/>
          </w:tcPr>
          <w:p w14:paraId="69E7F02F">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416" w:type="dxa"/>
            <w:vMerge w:val="continue"/>
            <w:vAlign w:val="center"/>
          </w:tcPr>
          <w:p w14:paraId="01F617E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217" w:type="dxa"/>
            <w:vAlign w:val="center"/>
          </w:tcPr>
          <w:p w14:paraId="59002181">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931" w:type="dxa"/>
            <w:vAlign w:val="center"/>
          </w:tcPr>
          <w:p w14:paraId="7512463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2.2...</w:t>
            </w:r>
          </w:p>
        </w:tc>
        <w:tc>
          <w:tcPr>
            <w:tcW w:w="1698" w:type="dxa"/>
            <w:vAlign w:val="center"/>
          </w:tcPr>
          <w:p w14:paraId="591D1348">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210" w:type="dxa"/>
            <w:vAlign w:val="center"/>
          </w:tcPr>
          <w:p w14:paraId="4B79A6DE">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029" w:type="dxa"/>
            <w:vAlign w:val="center"/>
          </w:tcPr>
          <w:p w14:paraId="15037A3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r>
      <w:tr w14:paraId="7ABF0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vMerge w:val="continue"/>
            <w:vAlign w:val="center"/>
          </w:tcPr>
          <w:p w14:paraId="1335B603">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416" w:type="dxa"/>
            <w:vMerge w:val="continue"/>
            <w:vAlign w:val="center"/>
          </w:tcPr>
          <w:p w14:paraId="0E945727">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217" w:type="dxa"/>
            <w:vAlign w:val="center"/>
          </w:tcPr>
          <w:p w14:paraId="6BE0204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931" w:type="dxa"/>
            <w:vAlign w:val="center"/>
          </w:tcPr>
          <w:p w14:paraId="1043049C">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w:t>
            </w:r>
          </w:p>
        </w:tc>
        <w:tc>
          <w:tcPr>
            <w:tcW w:w="1698" w:type="dxa"/>
            <w:vAlign w:val="center"/>
          </w:tcPr>
          <w:p w14:paraId="76148CC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210" w:type="dxa"/>
            <w:vAlign w:val="center"/>
          </w:tcPr>
          <w:p w14:paraId="0D6A237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029" w:type="dxa"/>
            <w:vAlign w:val="center"/>
          </w:tcPr>
          <w:p w14:paraId="3BDF25EE">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r>
    </w:tbl>
    <w:p w14:paraId="7AF21C75">
      <w:pPr>
        <w:pStyle w:val="25"/>
        <w:pageBreakBefore w:val="0"/>
        <w:kinsoku/>
        <w:wordWrap/>
        <w:overflowPunct w:val="0"/>
        <w:topLinePunct w:val="0"/>
        <w:bidi w:val="0"/>
        <w:rPr>
          <w:rFonts w:hint="default" w:ascii="仿宋" w:hAnsi="仿宋" w:eastAsia="仿宋" w:cs="仿宋"/>
          <w:sz w:val="18"/>
          <w:szCs w:val="18"/>
          <w:highlight w:val="none"/>
        </w:rPr>
      </w:pPr>
      <w:r>
        <w:rPr>
          <w:rFonts w:ascii="仿宋" w:hAnsi="仿宋" w:eastAsia="仿宋" w:cs="仿宋"/>
          <w:sz w:val="18"/>
          <w:szCs w:val="18"/>
          <w:highlight w:val="none"/>
        </w:rPr>
        <w:t>说明：</w:t>
      </w:r>
    </w:p>
    <w:p w14:paraId="353A9D68">
      <w:pPr>
        <w:pStyle w:val="25"/>
        <w:pageBreakBefore w:val="0"/>
        <w:kinsoku/>
        <w:wordWrap/>
        <w:overflowPunct w:val="0"/>
        <w:topLinePunct w:val="0"/>
        <w:bidi w:val="0"/>
        <w:rPr>
          <w:rFonts w:hint="default" w:ascii="仿宋" w:hAnsi="仿宋" w:eastAsia="仿宋" w:cs="仿宋"/>
          <w:sz w:val="18"/>
          <w:szCs w:val="18"/>
          <w:highlight w:val="none"/>
        </w:rPr>
      </w:pPr>
      <w:r>
        <w:rPr>
          <w:rFonts w:ascii="仿宋" w:hAnsi="仿宋" w:eastAsia="仿宋" w:cs="仿宋"/>
          <w:sz w:val="18"/>
          <w:szCs w:val="18"/>
          <w:highlight w:val="none"/>
        </w:rPr>
        <w:t>1. “招标技术要求”栏应详细列明</w:t>
      </w:r>
      <w:r>
        <w:rPr>
          <w:rFonts w:hint="eastAsia" w:ascii="仿宋" w:hAnsi="仿宋" w:eastAsia="仿宋" w:cs="仿宋"/>
          <w:sz w:val="18"/>
          <w:szCs w:val="18"/>
          <w:highlight w:val="none"/>
          <w:lang w:eastAsia="zh-CN"/>
        </w:rPr>
        <w:t>磋商文件</w:t>
      </w:r>
      <w:r>
        <w:rPr>
          <w:rFonts w:ascii="仿宋" w:hAnsi="仿宋" w:eastAsia="仿宋" w:cs="仿宋"/>
          <w:sz w:val="18"/>
          <w:szCs w:val="18"/>
          <w:highlight w:val="none"/>
        </w:rPr>
        <w:t>中的技术要求。</w:t>
      </w:r>
    </w:p>
    <w:p w14:paraId="24B55DA6">
      <w:pPr>
        <w:pStyle w:val="25"/>
        <w:pageBreakBefore w:val="0"/>
        <w:kinsoku/>
        <w:wordWrap/>
        <w:overflowPunct w:val="0"/>
        <w:topLinePunct w:val="0"/>
        <w:bidi w:val="0"/>
        <w:rPr>
          <w:rFonts w:hint="default" w:ascii="仿宋" w:hAnsi="仿宋" w:eastAsia="仿宋" w:cs="仿宋"/>
          <w:sz w:val="18"/>
          <w:szCs w:val="18"/>
          <w:highlight w:val="none"/>
        </w:rPr>
      </w:pPr>
      <w:r>
        <w:rPr>
          <w:rFonts w:ascii="仿宋" w:hAnsi="仿宋" w:eastAsia="仿宋" w:cs="仿宋"/>
          <w:sz w:val="18"/>
          <w:szCs w:val="18"/>
          <w:highlight w:val="none"/>
        </w:rPr>
        <w:t>2. “投标响应内容”栏填写</w:t>
      </w:r>
      <w:r>
        <w:rPr>
          <w:rFonts w:hint="eastAsia" w:ascii="仿宋" w:hAnsi="仿宋" w:eastAsia="仿宋" w:cs="仿宋"/>
          <w:sz w:val="18"/>
          <w:szCs w:val="18"/>
          <w:highlight w:val="none"/>
          <w:lang w:eastAsia="zh-CN"/>
        </w:rPr>
        <w:t>供应商</w:t>
      </w:r>
      <w:r>
        <w:rPr>
          <w:rFonts w:ascii="仿宋" w:hAnsi="仿宋" w:eastAsia="仿宋" w:cs="仿宋"/>
          <w:sz w:val="18"/>
          <w:szCs w:val="18"/>
          <w:highlight w:val="none"/>
        </w:rPr>
        <w:t>对</w:t>
      </w:r>
      <w:r>
        <w:rPr>
          <w:rFonts w:hint="eastAsia" w:ascii="仿宋" w:hAnsi="仿宋" w:eastAsia="仿宋" w:cs="仿宋"/>
          <w:sz w:val="18"/>
          <w:szCs w:val="18"/>
          <w:highlight w:val="none"/>
          <w:lang w:eastAsia="zh-CN"/>
        </w:rPr>
        <w:t>磋商文件</w:t>
      </w:r>
      <w:r>
        <w:rPr>
          <w:rFonts w:ascii="仿宋" w:hAnsi="仿宋" w:eastAsia="仿宋" w:cs="仿宋"/>
          <w:sz w:val="18"/>
          <w:szCs w:val="18"/>
          <w:highlight w:val="none"/>
        </w:rPr>
        <w:t>提出的技术要求作出的明确响应，并列明具体响应数值或内容，只注明符合、 满足等无具体内容表述的，将视为未实质性满足</w:t>
      </w:r>
      <w:r>
        <w:rPr>
          <w:rFonts w:hint="eastAsia" w:ascii="仿宋" w:hAnsi="仿宋" w:eastAsia="仿宋" w:cs="仿宋"/>
          <w:sz w:val="18"/>
          <w:szCs w:val="18"/>
          <w:highlight w:val="none"/>
          <w:lang w:eastAsia="zh-CN"/>
        </w:rPr>
        <w:t>磋商文件</w:t>
      </w:r>
      <w:r>
        <w:rPr>
          <w:rFonts w:ascii="仿宋" w:hAnsi="仿宋" w:eastAsia="仿宋" w:cs="仿宋"/>
          <w:sz w:val="18"/>
          <w:szCs w:val="18"/>
          <w:highlight w:val="none"/>
        </w:rPr>
        <w:t>要求。</w:t>
      </w:r>
    </w:p>
    <w:p w14:paraId="5CD66BFD">
      <w:pPr>
        <w:pStyle w:val="25"/>
        <w:pageBreakBefore w:val="0"/>
        <w:kinsoku/>
        <w:wordWrap/>
        <w:overflowPunct w:val="0"/>
        <w:topLinePunct w:val="0"/>
        <w:bidi w:val="0"/>
        <w:rPr>
          <w:rFonts w:hint="default" w:ascii="仿宋" w:hAnsi="仿宋" w:eastAsia="仿宋" w:cs="仿宋"/>
          <w:sz w:val="18"/>
          <w:szCs w:val="18"/>
          <w:highlight w:val="none"/>
        </w:rPr>
      </w:pPr>
      <w:r>
        <w:rPr>
          <w:rFonts w:ascii="仿宋" w:hAnsi="仿宋" w:eastAsia="仿宋" w:cs="仿宋"/>
          <w:sz w:val="18"/>
          <w:szCs w:val="18"/>
          <w:highlight w:val="none"/>
        </w:rPr>
        <w:t>3. “偏离程度”栏填写满足、响应或正偏离、负偏离。</w:t>
      </w:r>
    </w:p>
    <w:p w14:paraId="28F9BC14">
      <w:pPr>
        <w:pStyle w:val="25"/>
        <w:pageBreakBefore w:val="0"/>
        <w:kinsoku/>
        <w:wordWrap/>
        <w:overflowPunct w:val="0"/>
        <w:topLinePunct w:val="0"/>
        <w:bidi w:val="0"/>
        <w:rPr>
          <w:rFonts w:hint="default" w:ascii="仿宋" w:hAnsi="仿宋" w:eastAsia="仿宋" w:cs="仿宋"/>
          <w:sz w:val="18"/>
          <w:szCs w:val="18"/>
          <w:highlight w:val="none"/>
        </w:rPr>
      </w:pPr>
      <w:r>
        <w:rPr>
          <w:rFonts w:ascii="仿宋" w:hAnsi="仿宋" w:eastAsia="仿宋" w:cs="仿宋"/>
          <w:sz w:val="18"/>
          <w:szCs w:val="18"/>
          <w:highlight w:val="none"/>
        </w:rPr>
        <w:t>4. “备注”栏可填写偏离情况的具体说明。</w:t>
      </w:r>
    </w:p>
    <w:p w14:paraId="0FB105B7">
      <w:pPr>
        <w:pStyle w:val="25"/>
        <w:pageBreakBefore w:val="0"/>
        <w:kinsoku/>
        <w:wordWrap/>
        <w:overflowPunct w:val="0"/>
        <w:topLinePunct w:val="0"/>
        <w:bidi w:val="0"/>
        <w:rPr>
          <w:rFonts w:hint="default" w:ascii="仿宋" w:hAnsi="仿宋" w:eastAsia="仿宋" w:cs="仿宋"/>
          <w:sz w:val="18"/>
          <w:szCs w:val="18"/>
          <w:highlight w:val="none"/>
        </w:rPr>
      </w:pPr>
      <w:r>
        <w:rPr>
          <w:rFonts w:ascii="仿宋" w:hAnsi="仿宋" w:eastAsia="仿宋" w:cs="仿宋"/>
          <w:sz w:val="18"/>
          <w:szCs w:val="18"/>
          <w:highlight w:val="none"/>
        </w:rPr>
        <w:t>5. 本表填写内容与分项报价表不一致的，以分项报价表内容为准。</w:t>
      </w:r>
    </w:p>
    <w:p w14:paraId="618F8B96">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default" w:ascii="Arial" w:hAnsi="Arial" w:eastAsia="宋体"/>
          <w:highlight w:val="none"/>
          <w:lang w:val="en-US" w:eastAsia="zh-CN"/>
        </w:rPr>
      </w:pPr>
    </w:p>
    <w:p w14:paraId="2C2D9E10">
      <w:pPr>
        <w:pageBreakBefore w:val="0"/>
        <w:kinsoku/>
        <w:wordWrap/>
        <w:overflowPunct w:val="0"/>
        <w:topLinePunct w:val="0"/>
        <w:bidi w:val="0"/>
        <w:jc w:val="right"/>
        <w:rPr>
          <w:rFonts w:hint="default" w:ascii="宋体" w:hAnsi="宋体"/>
          <w:sz w:val="24"/>
          <w:highlight w:val="none"/>
          <w:lang w:val="en-US" w:eastAsia="zh-CN"/>
        </w:rPr>
      </w:pPr>
    </w:p>
    <w:p w14:paraId="2342C210">
      <w:pPr>
        <w:pageBreakBefore w:val="0"/>
        <w:kinsoku/>
        <w:wordWrap/>
        <w:overflowPunct w:val="0"/>
        <w:topLinePunct w:val="0"/>
        <w:bidi w:val="0"/>
        <w:jc w:val="right"/>
        <w:rPr>
          <w:rFonts w:hint="default" w:ascii="宋体" w:hAnsi="宋体"/>
          <w:sz w:val="24"/>
          <w:highlight w:val="none"/>
          <w:lang w:val="en-US" w:eastAsia="zh-CN"/>
        </w:rPr>
      </w:pPr>
    </w:p>
    <w:p w14:paraId="7B1FFB7B">
      <w:pPr>
        <w:pageBreakBefore w:val="0"/>
        <w:kinsoku/>
        <w:wordWrap/>
        <w:overflowPunct w:val="0"/>
        <w:topLinePunct w:val="0"/>
        <w:bidi w:val="0"/>
        <w:jc w:val="right"/>
        <w:rPr>
          <w:rFonts w:hint="default" w:ascii="宋体" w:hAnsi="宋体"/>
          <w:sz w:val="24"/>
          <w:highlight w:val="none"/>
          <w:lang w:val="en-US" w:eastAsia="zh-CN"/>
        </w:rPr>
      </w:pPr>
    </w:p>
    <w:p w14:paraId="444B40EC">
      <w:pPr>
        <w:pageBreakBefore w:val="0"/>
        <w:kinsoku/>
        <w:wordWrap/>
        <w:overflowPunct w:val="0"/>
        <w:topLinePunct w:val="0"/>
        <w:bidi w:val="0"/>
        <w:jc w:val="right"/>
        <w:rPr>
          <w:rFonts w:hint="default" w:ascii="宋体" w:hAnsi="宋体"/>
          <w:sz w:val="24"/>
          <w:highlight w:val="none"/>
          <w:lang w:val="en-US" w:eastAsia="zh-CN"/>
        </w:rPr>
      </w:pPr>
    </w:p>
    <w:p w14:paraId="01915E86">
      <w:pPr>
        <w:pageBreakBefore w:val="0"/>
        <w:kinsoku/>
        <w:wordWrap/>
        <w:overflowPunct w:val="0"/>
        <w:topLinePunct w:val="0"/>
        <w:bidi w:val="0"/>
        <w:jc w:val="right"/>
        <w:rPr>
          <w:rFonts w:hint="default" w:ascii="宋体" w:hAnsi="宋体"/>
          <w:sz w:val="24"/>
          <w:highlight w:val="none"/>
          <w:lang w:val="en-US" w:eastAsia="zh-CN"/>
        </w:rPr>
      </w:pPr>
    </w:p>
    <w:p w14:paraId="74C26245">
      <w:pPr>
        <w:pageBreakBefore w:val="0"/>
        <w:kinsoku/>
        <w:wordWrap/>
        <w:overflowPunct w:val="0"/>
        <w:topLinePunct w:val="0"/>
        <w:bidi w:val="0"/>
        <w:jc w:val="right"/>
        <w:rPr>
          <w:rFonts w:hint="default" w:ascii="宋体" w:hAnsi="宋体"/>
          <w:sz w:val="24"/>
          <w:highlight w:val="none"/>
          <w:lang w:val="en-US" w:eastAsia="zh-CN"/>
        </w:rPr>
      </w:pPr>
    </w:p>
    <w:p w14:paraId="1A66AF07">
      <w:pPr>
        <w:pageBreakBefore w:val="0"/>
        <w:kinsoku/>
        <w:wordWrap/>
        <w:overflowPunct w:val="0"/>
        <w:topLinePunct w:val="0"/>
        <w:bidi w:val="0"/>
        <w:jc w:val="right"/>
        <w:rPr>
          <w:rFonts w:hint="default" w:ascii="宋体" w:hAnsi="宋体"/>
          <w:sz w:val="24"/>
          <w:highlight w:val="none"/>
          <w:lang w:val="en-US" w:eastAsia="zh-CN"/>
        </w:rPr>
      </w:pPr>
    </w:p>
    <w:p w14:paraId="7BFBEFC3">
      <w:pPr>
        <w:pageBreakBefore w:val="0"/>
        <w:kinsoku/>
        <w:wordWrap/>
        <w:overflowPunct w:val="0"/>
        <w:topLinePunct w:val="0"/>
        <w:bidi w:val="0"/>
        <w:jc w:val="right"/>
        <w:rPr>
          <w:rFonts w:hint="default" w:ascii="宋体" w:hAnsi="宋体"/>
          <w:sz w:val="24"/>
          <w:highlight w:val="none"/>
          <w:lang w:val="en-US" w:eastAsia="zh-CN"/>
        </w:rPr>
      </w:pPr>
    </w:p>
    <w:p w14:paraId="65A9816E">
      <w:pPr>
        <w:pageBreakBefore w:val="0"/>
        <w:kinsoku/>
        <w:wordWrap/>
        <w:overflowPunct w:val="0"/>
        <w:topLinePunct w:val="0"/>
        <w:bidi w:val="0"/>
        <w:jc w:val="right"/>
        <w:rPr>
          <w:rFonts w:hint="default" w:ascii="宋体" w:hAnsi="宋体"/>
          <w:sz w:val="24"/>
          <w:highlight w:val="none"/>
          <w:lang w:val="en-US" w:eastAsia="zh-CN"/>
        </w:rPr>
      </w:pPr>
    </w:p>
    <w:p w14:paraId="2D678528">
      <w:pPr>
        <w:pageBreakBefore w:val="0"/>
        <w:kinsoku/>
        <w:wordWrap/>
        <w:overflowPunct w:val="0"/>
        <w:topLinePunct w:val="0"/>
        <w:bidi w:val="0"/>
        <w:jc w:val="right"/>
        <w:rPr>
          <w:rFonts w:hint="default" w:ascii="宋体" w:hAnsi="宋体"/>
          <w:sz w:val="24"/>
          <w:highlight w:val="none"/>
          <w:lang w:val="en-US" w:eastAsia="zh-CN"/>
        </w:rPr>
      </w:pPr>
    </w:p>
    <w:p w14:paraId="082E281F">
      <w:pPr>
        <w:pageBreakBefore w:val="0"/>
        <w:kinsoku/>
        <w:wordWrap/>
        <w:overflowPunct w:val="0"/>
        <w:topLinePunct w:val="0"/>
        <w:bidi w:val="0"/>
        <w:jc w:val="right"/>
        <w:rPr>
          <w:rFonts w:hint="default" w:ascii="宋体" w:hAnsi="宋体"/>
          <w:sz w:val="24"/>
          <w:highlight w:val="none"/>
          <w:lang w:val="en-US" w:eastAsia="zh-CN"/>
        </w:rPr>
      </w:pPr>
    </w:p>
    <w:p w14:paraId="128D0D16">
      <w:pPr>
        <w:pageBreakBefore w:val="0"/>
        <w:kinsoku/>
        <w:wordWrap/>
        <w:overflowPunct w:val="0"/>
        <w:topLinePunct w:val="0"/>
        <w:bidi w:val="0"/>
        <w:jc w:val="right"/>
        <w:rPr>
          <w:rFonts w:hint="default" w:ascii="宋体" w:hAnsi="宋体"/>
          <w:sz w:val="24"/>
          <w:highlight w:val="none"/>
          <w:lang w:val="en-US" w:eastAsia="zh-CN"/>
        </w:rPr>
      </w:pPr>
    </w:p>
    <w:p w14:paraId="2F4DA878">
      <w:pPr>
        <w:pageBreakBefore w:val="0"/>
        <w:kinsoku/>
        <w:wordWrap/>
        <w:overflowPunct w:val="0"/>
        <w:topLinePunct w:val="0"/>
        <w:bidi w:val="0"/>
        <w:jc w:val="right"/>
        <w:rPr>
          <w:rFonts w:hint="default" w:ascii="宋体" w:hAnsi="宋体"/>
          <w:sz w:val="24"/>
          <w:highlight w:val="none"/>
          <w:lang w:val="en-US" w:eastAsia="zh-CN"/>
        </w:rPr>
      </w:pPr>
    </w:p>
    <w:p w14:paraId="05E19472">
      <w:pPr>
        <w:pageBreakBefore w:val="0"/>
        <w:kinsoku/>
        <w:wordWrap/>
        <w:overflowPunct w:val="0"/>
        <w:topLinePunct w:val="0"/>
        <w:bidi w:val="0"/>
        <w:jc w:val="right"/>
        <w:rPr>
          <w:rFonts w:hint="default" w:ascii="宋体" w:hAnsi="宋体"/>
          <w:sz w:val="24"/>
          <w:highlight w:val="none"/>
          <w:lang w:val="en-US" w:eastAsia="zh-CN"/>
        </w:rPr>
      </w:pPr>
    </w:p>
    <w:p w14:paraId="569BF203">
      <w:pPr>
        <w:pageBreakBefore w:val="0"/>
        <w:kinsoku/>
        <w:wordWrap/>
        <w:overflowPunct w:val="0"/>
        <w:topLinePunct w:val="0"/>
        <w:bidi w:val="0"/>
        <w:jc w:val="right"/>
        <w:rPr>
          <w:rFonts w:hint="default" w:ascii="宋体" w:hAnsi="宋体"/>
          <w:sz w:val="24"/>
          <w:highlight w:val="none"/>
          <w:lang w:val="en-US" w:eastAsia="zh-CN"/>
        </w:rPr>
      </w:pPr>
    </w:p>
    <w:p w14:paraId="3B7CD56C">
      <w:pPr>
        <w:pageBreakBefore w:val="0"/>
        <w:kinsoku/>
        <w:wordWrap/>
        <w:overflowPunct w:val="0"/>
        <w:topLinePunct w:val="0"/>
        <w:bidi w:val="0"/>
        <w:jc w:val="right"/>
        <w:rPr>
          <w:rFonts w:hint="default" w:ascii="宋体" w:hAnsi="宋体"/>
          <w:sz w:val="24"/>
          <w:highlight w:val="none"/>
          <w:lang w:val="en-US" w:eastAsia="zh-CN"/>
        </w:rPr>
      </w:pPr>
    </w:p>
    <w:p w14:paraId="51EB6750">
      <w:pPr>
        <w:pStyle w:val="3"/>
        <w:pageBreakBefore w:val="0"/>
        <w:kinsoku/>
        <w:wordWrap/>
        <w:overflowPunct w:val="0"/>
        <w:topLinePunct w:val="0"/>
        <w:bidi w:val="0"/>
        <w:rPr>
          <w:rFonts w:hint="default"/>
          <w:highlight w:val="none"/>
          <w:lang w:val="en-US" w:eastAsia="zh-CN"/>
        </w:rPr>
      </w:pPr>
    </w:p>
    <w:p w14:paraId="13E54368">
      <w:pPr>
        <w:pageBreakBefore w:val="0"/>
        <w:kinsoku/>
        <w:wordWrap/>
        <w:overflowPunct w:val="0"/>
        <w:topLinePunct w:val="0"/>
        <w:bidi w:val="0"/>
        <w:jc w:val="right"/>
        <w:rPr>
          <w:rFonts w:hint="default" w:ascii="宋体" w:hAnsi="宋体"/>
          <w:sz w:val="24"/>
          <w:highlight w:val="none"/>
          <w:lang w:val="en-US" w:eastAsia="zh-CN"/>
        </w:rPr>
      </w:pPr>
    </w:p>
    <w:p w14:paraId="5DE2B64E">
      <w:pPr>
        <w:pageBreakBefore w:val="0"/>
        <w:kinsoku/>
        <w:wordWrap/>
        <w:overflowPunct w:val="0"/>
        <w:topLinePunct w:val="0"/>
        <w:bidi w:val="0"/>
        <w:jc w:val="right"/>
        <w:rPr>
          <w:rFonts w:hint="default" w:ascii="宋体" w:hAnsi="宋体"/>
          <w:sz w:val="24"/>
          <w:highlight w:val="none"/>
          <w:lang w:val="en-US" w:eastAsia="zh-CN"/>
        </w:rPr>
      </w:pPr>
    </w:p>
    <w:p w14:paraId="6BE811E7">
      <w:pPr>
        <w:pageBreakBefore w:val="0"/>
        <w:kinsoku/>
        <w:wordWrap/>
        <w:overflowPunct w:val="0"/>
        <w:topLinePunct w:val="0"/>
        <w:bidi w:val="0"/>
        <w:jc w:val="right"/>
        <w:rPr>
          <w:rFonts w:hint="default" w:ascii="宋体" w:hAnsi="宋体"/>
          <w:sz w:val="24"/>
          <w:highlight w:val="none"/>
          <w:lang w:val="en-US" w:eastAsia="zh-CN"/>
        </w:rPr>
      </w:pPr>
    </w:p>
    <w:p w14:paraId="0556F8C8">
      <w:pPr>
        <w:pageBreakBefore w:val="0"/>
        <w:kinsoku/>
        <w:wordWrap/>
        <w:overflowPunct w:val="0"/>
        <w:topLinePunct w:val="0"/>
        <w:bidi w:val="0"/>
        <w:jc w:val="right"/>
        <w:rPr>
          <w:rFonts w:hint="default" w:ascii="宋体" w:hAnsi="宋体"/>
          <w:sz w:val="24"/>
          <w:highlight w:val="none"/>
          <w:lang w:val="en-US" w:eastAsia="zh-CN"/>
        </w:rPr>
      </w:pPr>
    </w:p>
    <w:p w14:paraId="0EAD279F">
      <w:pPr>
        <w:pageBreakBefore w:val="0"/>
        <w:kinsoku/>
        <w:wordWrap/>
        <w:overflowPunct w:val="0"/>
        <w:topLinePunct w:val="0"/>
        <w:bidi w:val="0"/>
        <w:jc w:val="right"/>
        <w:rPr>
          <w:rFonts w:hint="default" w:ascii="宋体" w:hAnsi="宋体"/>
          <w:sz w:val="24"/>
          <w:highlight w:val="none"/>
          <w:lang w:val="en-US" w:eastAsia="zh-CN"/>
        </w:rPr>
      </w:pPr>
    </w:p>
    <w:p w14:paraId="2C1C24D1">
      <w:pPr>
        <w:pageBreakBefore w:val="0"/>
        <w:kinsoku/>
        <w:wordWrap/>
        <w:overflowPunct w:val="0"/>
        <w:topLinePunct w:val="0"/>
        <w:bidi w:val="0"/>
        <w:jc w:val="right"/>
        <w:rPr>
          <w:rFonts w:hint="default" w:ascii="宋体" w:hAnsi="宋体"/>
          <w:sz w:val="24"/>
          <w:highlight w:val="none"/>
          <w:lang w:val="en-US" w:eastAsia="zh-CN"/>
        </w:rPr>
      </w:pPr>
    </w:p>
    <w:p w14:paraId="1E06AA0F">
      <w:pPr>
        <w:keepNext w:val="0"/>
        <w:keepLines w:val="0"/>
        <w:pageBreakBefore w:val="0"/>
        <w:widowControl/>
        <w:kinsoku/>
        <w:wordWrap/>
        <w:overflowPunct w:val="0"/>
        <w:topLinePunct w:val="0"/>
        <w:autoSpaceDE w:val="0"/>
        <w:autoSpaceDN w:val="0"/>
        <w:bidi w:val="0"/>
        <w:adjustRightInd w:val="0"/>
        <w:snapToGrid w:val="0"/>
        <w:spacing w:line="360" w:lineRule="auto"/>
        <w:jc w:val="both"/>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（以下格式文件由</w:t>
      </w:r>
      <w:r>
        <w:rPr>
          <w:rFonts w:hint="eastAsia"/>
          <w:highlight w:val="none"/>
          <w:lang w:val="en-US" w:eastAsia="zh-CN"/>
        </w:rPr>
        <w:t>供应商</w:t>
      </w:r>
      <w:r>
        <w:rPr>
          <w:rFonts w:hint="eastAsia" w:ascii="Arial" w:hAnsi="Arial" w:eastAsia="宋体"/>
          <w:highlight w:val="none"/>
          <w:lang w:val="en-US" w:eastAsia="zh-CN"/>
        </w:rPr>
        <w:t>根据需要选用）</w:t>
      </w:r>
    </w:p>
    <w:p w14:paraId="3BD00238">
      <w:pPr>
        <w:pStyle w:val="3"/>
        <w:pageBreakBefore w:val="0"/>
        <w:kinsoku/>
        <w:wordWrap/>
        <w:overflowPunct w:val="0"/>
        <w:topLinePunct w:val="0"/>
        <w:bidi w:val="0"/>
        <w:rPr>
          <w:rFonts w:hint="eastAsia" w:ascii="Arial" w:hAnsi="Arial" w:eastAsia="宋体"/>
          <w:highlight w:val="none"/>
          <w:lang w:val="en-US" w:eastAsia="zh-CN"/>
        </w:rPr>
      </w:pPr>
    </w:p>
    <w:p w14:paraId="153EA042">
      <w:pPr>
        <w:pStyle w:val="3"/>
        <w:pageBreakBefore w:val="0"/>
        <w:kinsoku/>
        <w:wordWrap/>
        <w:overflowPunct w:val="0"/>
        <w:topLinePunct w:val="0"/>
        <w:bidi w:val="0"/>
        <w:rPr>
          <w:rFonts w:hint="eastAsia" w:ascii="Arial" w:hAnsi="Arial" w:eastAsia="宋体"/>
          <w:highlight w:val="none"/>
          <w:lang w:eastAsia="zh-Hans"/>
        </w:rPr>
      </w:pPr>
      <w:bookmarkStart w:id="38" w:name="_Toc22542"/>
      <w:r>
        <w:rPr>
          <w:rFonts w:hint="eastAsia" w:ascii="Arial" w:hAnsi="Arial" w:eastAsia="宋体"/>
          <w:highlight w:val="none"/>
          <w:lang w:val="en-US" w:eastAsia="zh-CN"/>
        </w:rPr>
        <w:t>十八、</w:t>
      </w:r>
      <w:r>
        <w:rPr>
          <w:rFonts w:hint="eastAsia" w:ascii="Arial" w:hAnsi="Arial" w:eastAsia="宋体"/>
          <w:highlight w:val="none"/>
          <w:lang w:eastAsia="zh-Hans"/>
        </w:rPr>
        <w:t>项目组成人员一览表</w:t>
      </w:r>
      <w:bookmarkEnd w:id="38"/>
    </w:p>
    <w:tbl>
      <w:tblPr>
        <w:tblStyle w:val="19"/>
        <w:tblW w:w="8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906"/>
        <w:gridCol w:w="1921"/>
        <w:gridCol w:w="1127"/>
        <w:gridCol w:w="1196"/>
        <w:gridCol w:w="1473"/>
        <w:gridCol w:w="1347"/>
      </w:tblGrid>
      <w:tr w14:paraId="0FBAC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14:paraId="1E96AFE3">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序号</w:t>
            </w:r>
          </w:p>
        </w:tc>
        <w:tc>
          <w:tcPr>
            <w:tcW w:w="906" w:type="dxa"/>
            <w:vAlign w:val="center"/>
          </w:tcPr>
          <w:p w14:paraId="15E65BE1">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姓名</w:t>
            </w:r>
          </w:p>
        </w:tc>
        <w:tc>
          <w:tcPr>
            <w:tcW w:w="1921" w:type="dxa"/>
            <w:vAlign w:val="center"/>
          </w:tcPr>
          <w:p w14:paraId="415F73FF">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本项目拟任职务</w:t>
            </w:r>
          </w:p>
        </w:tc>
        <w:tc>
          <w:tcPr>
            <w:tcW w:w="1127" w:type="dxa"/>
            <w:vAlign w:val="center"/>
          </w:tcPr>
          <w:p w14:paraId="05F1CC6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学历</w:t>
            </w:r>
          </w:p>
        </w:tc>
        <w:tc>
          <w:tcPr>
            <w:tcW w:w="1196" w:type="dxa"/>
            <w:vAlign w:val="center"/>
          </w:tcPr>
          <w:p w14:paraId="283AC822">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职称或执业资格</w:t>
            </w:r>
          </w:p>
        </w:tc>
        <w:tc>
          <w:tcPr>
            <w:tcW w:w="1473" w:type="dxa"/>
            <w:vAlign w:val="center"/>
          </w:tcPr>
          <w:p w14:paraId="721C95D8">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身份证号</w:t>
            </w:r>
          </w:p>
        </w:tc>
        <w:tc>
          <w:tcPr>
            <w:tcW w:w="1347" w:type="dxa"/>
            <w:vAlign w:val="center"/>
          </w:tcPr>
          <w:p w14:paraId="4DAD62F9">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联系电话</w:t>
            </w:r>
          </w:p>
        </w:tc>
      </w:tr>
      <w:tr w14:paraId="0333C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14:paraId="0C4B5ACD">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906" w:type="dxa"/>
            <w:vAlign w:val="center"/>
          </w:tcPr>
          <w:p w14:paraId="41E71C4D">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921" w:type="dxa"/>
            <w:vAlign w:val="center"/>
          </w:tcPr>
          <w:p w14:paraId="5A3587CB">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127" w:type="dxa"/>
            <w:vAlign w:val="center"/>
          </w:tcPr>
          <w:p w14:paraId="52A75E12">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196" w:type="dxa"/>
            <w:vAlign w:val="center"/>
          </w:tcPr>
          <w:p w14:paraId="79D0C4E2">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473" w:type="dxa"/>
            <w:vAlign w:val="center"/>
          </w:tcPr>
          <w:p w14:paraId="591E04F7">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347" w:type="dxa"/>
            <w:vAlign w:val="center"/>
          </w:tcPr>
          <w:p w14:paraId="6FB1631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r>
      <w:tr w14:paraId="12D93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14:paraId="73912CEB">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906" w:type="dxa"/>
            <w:vAlign w:val="center"/>
          </w:tcPr>
          <w:p w14:paraId="237532E7">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921" w:type="dxa"/>
            <w:vAlign w:val="center"/>
          </w:tcPr>
          <w:p w14:paraId="622E9850">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127" w:type="dxa"/>
            <w:vAlign w:val="center"/>
          </w:tcPr>
          <w:p w14:paraId="30963172">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196" w:type="dxa"/>
            <w:vAlign w:val="center"/>
          </w:tcPr>
          <w:p w14:paraId="0CF3A9F9">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473" w:type="dxa"/>
            <w:vAlign w:val="center"/>
          </w:tcPr>
          <w:p w14:paraId="7ACC7AD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347" w:type="dxa"/>
            <w:vAlign w:val="center"/>
          </w:tcPr>
          <w:p w14:paraId="11916B97">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r>
      <w:tr w14:paraId="1A4A3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14:paraId="3364C09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906" w:type="dxa"/>
            <w:vAlign w:val="center"/>
          </w:tcPr>
          <w:p w14:paraId="3B3D9DE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921" w:type="dxa"/>
            <w:vAlign w:val="center"/>
          </w:tcPr>
          <w:p w14:paraId="45DF651C">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127" w:type="dxa"/>
            <w:vAlign w:val="center"/>
          </w:tcPr>
          <w:p w14:paraId="2636B3DF">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196" w:type="dxa"/>
            <w:vAlign w:val="center"/>
          </w:tcPr>
          <w:p w14:paraId="1B9F3D8B">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473" w:type="dxa"/>
            <w:vAlign w:val="center"/>
          </w:tcPr>
          <w:p w14:paraId="4708B491">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347" w:type="dxa"/>
            <w:vAlign w:val="center"/>
          </w:tcPr>
          <w:p w14:paraId="34040BEC">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r>
      <w:tr w14:paraId="2BA8E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14:paraId="2B254233">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906" w:type="dxa"/>
            <w:vAlign w:val="center"/>
          </w:tcPr>
          <w:p w14:paraId="4F695AB2">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921" w:type="dxa"/>
            <w:vAlign w:val="center"/>
          </w:tcPr>
          <w:p w14:paraId="17C93309">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127" w:type="dxa"/>
            <w:vAlign w:val="center"/>
          </w:tcPr>
          <w:p w14:paraId="1CB7A7F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196" w:type="dxa"/>
            <w:vAlign w:val="center"/>
          </w:tcPr>
          <w:p w14:paraId="4CB3F52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473" w:type="dxa"/>
            <w:vAlign w:val="center"/>
          </w:tcPr>
          <w:p w14:paraId="2ED03F52">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347" w:type="dxa"/>
            <w:vAlign w:val="center"/>
          </w:tcPr>
          <w:p w14:paraId="0619ED15">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r>
      <w:tr w14:paraId="76F31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14:paraId="0A7C9192">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906" w:type="dxa"/>
            <w:vAlign w:val="center"/>
          </w:tcPr>
          <w:p w14:paraId="67E94F99">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921" w:type="dxa"/>
            <w:vAlign w:val="center"/>
          </w:tcPr>
          <w:p w14:paraId="7C9F9E4F">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127" w:type="dxa"/>
            <w:vAlign w:val="center"/>
          </w:tcPr>
          <w:p w14:paraId="128934F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196" w:type="dxa"/>
            <w:vAlign w:val="center"/>
          </w:tcPr>
          <w:p w14:paraId="34C18960">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473" w:type="dxa"/>
            <w:vAlign w:val="center"/>
          </w:tcPr>
          <w:p w14:paraId="7FBFF0B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347" w:type="dxa"/>
            <w:vAlign w:val="center"/>
          </w:tcPr>
          <w:p w14:paraId="01821883">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r>
      <w:tr w14:paraId="4741D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14:paraId="6770FE0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906" w:type="dxa"/>
            <w:vAlign w:val="center"/>
          </w:tcPr>
          <w:p w14:paraId="74CDD2C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921" w:type="dxa"/>
            <w:vAlign w:val="center"/>
          </w:tcPr>
          <w:p w14:paraId="171B97F3">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127" w:type="dxa"/>
            <w:vAlign w:val="center"/>
          </w:tcPr>
          <w:p w14:paraId="18A10ABD">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196" w:type="dxa"/>
            <w:vAlign w:val="center"/>
          </w:tcPr>
          <w:p w14:paraId="7525B6BE">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473" w:type="dxa"/>
            <w:vAlign w:val="center"/>
          </w:tcPr>
          <w:p w14:paraId="42E09F2B">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c>
          <w:tcPr>
            <w:tcW w:w="1347" w:type="dxa"/>
            <w:vAlign w:val="center"/>
          </w:tcPr>
          <w:p w14:paraId="3E47101C">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p>
        </w:tc>
      </w:tr>
    </w:tbl>
    <w:p w14:paraId="43631F1E">
      <w:pPr>
        <w:pStyle w:val="25"/>
        <w:pageBreakBefore w:val="0"/>
        <w:kinsoku/>
        <w:wordWrap/>
        <w:overflowPunct w:val="0"/>
        <w:topLinePunct w:val="0"/>
        <w:bidi w:val="0"/>
        <w:rPr>
          <w:rFonts w:hint="default" w:ascii="仿宋" w:hAnsi="仿宋" w:eastAsia="仿宋" w:cs="仿宋"/>
          <w:sz w:val="18"/>
          <w:szCs w:val="18"/>
          <w:highlight w:val="none"/>
          <w:lang w:eastAsia="zh-CN"/>
        </w:rPr>
      </w:pPr>
      <w:r>
        <w:rPr>
          <w:rFonts w:ascii="仿宋" w:hAnsi="仿宋" w:eastAsia="仿宋" w:cs="仿宋"/>
          <w:sz w:val="18"/>
          <w:szCs w:val="18"/>
          <w:highlight w:val="none"/>
        </w:rPr>
        <w:t>按文件要求在本表后附相关人员证书。</w:t>
      </w:r>
    </w:p>
    <w:p w14:paraId="4CAD985E">
      <w:pPr>
        <w:pStyle w:val="25"/>
        <w:pageBreakBefore w:val="0"/>
        <w:kinsoku/>
        <w:wordWrap/>
        <w:overflowPunct w:val="0"/>
        <w:topLinePunct w:val="0"/>
        <w:bidi w:val="0"/>
        <w:rPr>
          <w:rFonts w:hint="default" w:ascii="仿宋" w:hAnsi="仿宋" w:eastAsia="仿宋" w:cs="仿宋"/>
          <w:sz w:val="18"/>
          <w:szCs w:val="18"/>
          <w:highlight w:val="none"/>
        </w:rPr>
      </w:pPr>
      <w:r>
        <w:rPr>
          <w:rFonts w:ascii="仿宋" w:hAnsi="仿宋" w:eastAsia="仿宋" w:cs="仿宋"/>
          <w:sz w:val="18"/>
          <w:szCs w:val="18"/>
          <w:highlight w:val="none"/>
        </w:rPr>
        <w:t>说明：</w:t>
      </w:r>
    </w:p>
    <w:p w14:paraId="0C58CCBE">
      <w:pPr>
        <w:pStyle w:val="25"/>
        <w:pageBreakBefore w:val="0"/>
        <w:kinsoku/>
        <w:wordWrap/>
        <w:overflowPunct w:val="0"/>
        <w:topLinePunct w:val="0"/>
        <w:bidi w:val="0"/>
        <w:rPr>
          <w:rFonts w:hint="default" w:ascii="仿宋" w:hAnsi="仿宋" w:eastAsia="仿宋" w:cs="仿宋"/>
          <w:sz w:val="18"/>
          <w:szCs w:val="18"/>
          <w:highlight w:val="none"/>
        </w:rPr>
      </w:pPr>
      <w:r>
        <w:rPr>
          <w:rFonts w:ascii="仿宋" w:hAnsi="仿宋" w:eastAsia="仿宋" w:cs="仿宋"/>
          <w:sz w:val="18"/>
          <w:szCs w:val="18"/>
          <w:highlight w:val="none"/>
        </w:rPr>
        <w:t>1.“本项目拟任职务”栏应包括：项目负责人、项目联系人、项目服务人员或技术人员等。</w:t>
      </w:r>
    </w:p>
    <w:p w14:paraId="75F02C2F">
      <w:pPr>
        <w:pStyle w:val="25"/>
        <w:pageBreakBefore w:val="0"/>
        <w:kinsoku/>
        <w:wordWrap/>
        <w:overflowPunct w:val="0"/>
        <w:topLinePunct w:val="0"/>
        <w:bidi w:val="0"/>
        <w:rPr>
          <w:rFonts w:ascii="仿宋" w:hAnsi="仿宋" w:eastAsia="仿宋" w:cs="仿宋"/>
          <w:sz w:val="18"/>
          <w:szCs w:val="18"/>
          <w:highlight w:val="none"/>
        </w:rPr>
      </w:pPr>
      <w:r>
        <w:rPr>
          <w:rFonts w:ascii="仿宋" w:hAnsi="仿宋" w:eastAsia="仿宋" w:cs="仿宋"/>
          <w:sz w:val="18"/>
          <w:szCs w:val="18"/>
          <w:highlight w:val="none"/>
        </w:rPr>
        <w:t>2.如供应商</w:t>
      </w:r>
      <w:r>
        <w:rPr>
          <w:rFonts w:hint="eastAsia" w:ascii="仿宋" w:hAnsi="仿宋" w:eastAsia="仿宋" w:cs="仿宋"/>
          <w:sz w:val="18"/>
          <w:szCs w:val="18"/>
          <w:highlight w:val="none"/>
          <w:lang w:eastAsia="zh-CN"/>
        </w:rPr>
        <w:t>成交</w:t>
      </w:r>
      <w:r>
        <w:rPr>
          <w:rFonts w:ascii="仿宋" w:hAnsi="仿宋" w:eastAsia="仿宋" w:cs="仿宋"/>
          <w:sz w:val="18"/>
          <w:szCs w:val="18"/>
          <w:highlight w:val="none"/>
        </w:rPr>
        <w:t>，须按本表项目组成人员操作，不得随意更换。</w:t>
      </w:r>
    </w:p>
    <w:p w14:paraId="7A888C92">
      <w:pPr>
        <w:pageBreakBefore w:val="0"/>
        <w:kinsoku/>
        <w:wordWrap/>
        <w:overflowPunct w:val="0"/>
        <w:topLinePunct w:val="0"/>
        <w:bidi w:val="0"/>
        <w:jc w:val="right"/>
        <w:rPr>
          <w:rFonts w:hint="default" w:ascii="宋体" w:hAnsi="宋体"/>
          <w:sz w:val="24"/>
          <w:highlight w:val="none"/>
          <w:lang w:val="en-US" w:eastAsia="zh-CN"/>
        </w:rPr>
      </w:pPr>
    </w:p>
    <w:p w14:paraId="6A7FF9DC">
      <w:pPr>
        <w:pageBreakBefore w:val="0"/>
        <w:kinsoku/>
        <w:wordWrap/>
        <w:overflowPunct w:val="0"/>
        <w:topLinePunct w:val="0"/>
        <w:bidi w:val="0"/>
        <w:jc w:val="right"/>
        <w:rPr>
          <w:rFonts w:hint="default" w:ascii="宋体" w:hAnsi="宋体"/>
          <w:sz w:val="24"/>
          <w:highlight w:val="none"/>
          <w:lang w:val="en-US" w:eastAsia="zh-CN"/>
        </w:rPr>
      </w:pPr>
    </w:p>
    <w:p w14:paraId="67D726FF">
      <w:pPr>
        <w:pageBreakBefore w:val="0"/>
        <w:kinsoku/>
        <w:wordWrap/>
        <w:overflowPunct w:val="0"/>
        <w:topLinePunct w:val="0"/>
        <w:bidi w:val="0"/>
        <w:jc w:val="right"/>
        <w:rPr>
          <w:rFonts w:hint="default" w:ascii="宋体" w:hAnsi="宋体"/>
          <w:sz w:val="24"/>
          <w:highlight w:val="none"/>
          <w:lang w:val="en-US" w:eastAsia="zh-CN"/>
        </w:rPr>
      </w:pPr>
    </w:p>
    <w:p w14:paraId="26AA15E8">
      <w:pPr>
        <w:pageBreakBefore w:val="0"/>
        <w:kinsoku/>
        <w:wordWrap/>
        <w:overflowPunct w:val="0"/>
        <w:topLinePunct w:val="0"/>
        <w:bidi w:val="0"/>
        <w:jc w:val="right"/>
        <w:rPr>
          <w:rFonts w:hint="default" w:ascii="宋体" w:hAnsi="宋体"/>
          <w:sz w:val="24"/>
          <w:highlight w:val="none"/>
          <w:lang w:val="en-US" w:eastAsia="zh-CN"/>
        </w:rPr>
      </w:pPr>
    </w:p>
    <w:p w14:paraId="6418337C">
      <w:pPr>
        <w:pageBreakBefore w:val="0"/>
        <w:kinsoku/>
        <w:wordWrap/>
        <w:overflowPunct w:val="0"/>
        <w:topLinePunct w:val="0"/>
        <w:bidi w:val="0"/>
        <w:jc w:val="right"/>
        <w:rPr>
          <w:rFonts w:hint="default" w:ascii="宋体" w:hAnsi="宋体"/>
          <w:sz w:val="24"/>
          <w:highlight w:val="none"/>
          <w:lang w:val="en-US" w:eastAsia="zh-CN"/>
        </w:rPr>
      </w:pPr>
    </w:p>
    <w:p w14:paraId="7184B2B4">
      <w:pPr>
        <w:pageBreakBefore w:val="0"/>
        <w:kinsoku/>
        <w:wordWrap/>
        <w:overflowPunct w:val="0"/>
        <w:topLinePunct w:val="0"/>
        <w:bidi w:val="0"/>
        <w:jc w:val="right"/>
        <w:rPr>
          <w:rFonts w:hint="default" w:ascii="宋体" w:hAnsi="宋体"/>
          <w:sz w:val="24"/>
          <w:highlight w:val="none"/>
          <w:lang w:val="en-US" w:eastAsia="zh-CN"/>
        </w:rPr>
      </w:pPr>
    </w:p>
    <w:p w14:paraId="5EFEDD29">
      <w:pPr>
        <w:pageBreakBefore w:val="0"/>
        <w:kinsoku/>
        <w:wordWrap/>
        <w:overflowPunct w:val="0"/>
        <w:topLinePunct w:val="0"/>
        <w:bidi w:val="0"/>
        <w:jc w:val="right"/>
        <w:rPr>
          <w:rFonts w:hint="default" w:ascii="宋体" w:hAnsi="宋体"/>
          <w:sz w:val="24"/>
          <w:highlight w:val="none"/>
          <w:lang w:val="en-US" w:eastAsia="zh-CN"/>
        </w:rPr>
      </w:pPr>
    </w:p>
    <w:p w14:paraId="3ADB845F">
      <w:pPr>
        <w:pageBreakBefore w:val="0"/>
        <w:kinsoku/>
        <w:wordWrap/>
        <w:overflowPunct w:val="0"/>
        <w:topLinePunct w:val="0"/>
        <w:bidi w:val="0"/>
        <w:jc w:val="right"/>
        <w:rPr>
          <w:rFonts w:hint="default" w:ascii="宋体" w:hAnsi="宋体"/>
          <w:sz w:val="24"/>
          <w:highlight w:val="none"/>
          <w:lang w:val="en-US" w:eastAsia="zh-CN"/>
        </w:rPr>
      </w:pPr>
    </w:p>
    <w:p w14:paraId="5BC40752">
      <w:pPr>
        <w:pageBreakBefore w:val="0"/>
        <w:kinsoku/>
        <w:wordWrap/>
        <w:overflowPunct w:val="0"/>
        <w:topLinePunct w:val="0"/>
        <w:bidi w:val="0"/>
        <w:jc w:val="right"/>
        <w:rPr>
          <w:rFonts w:hint="default" w:ascii="宋体" w:hAnsi="宋体"/>
          <w:sz w:val="24"/>
          <w:highlight w:val="none"/>
          <w:lang w:val="en-US" w:eastAsia="zh-CN"/>
        </w:rPr>
      </w:pPr>
    </w:p>
    <w:p w14:paraId="57DC95F0">
      <w:pPr>
        <w:pageBreakBefore w:val="0"/>
        <w:kinsoku/>
        <w:wordWrap/>
        <w:overflowPunct w:val="0"/>
        <w:topLinePunct w:val="0"/>
        <w:bidi w:val="0"/>
        <w:jc w:val="right"/>
        <w:rPr>
          <w:rFonts w:hint="default" w:ascii="宋体" w:hAnsi="宋体"/>
          <w:sz w:val="24"/>
          <w:highlight w:val="none"/>
          <w:lang w:val="en-US" w:eastAsia="zh-CN"/>
        </w:rPr>
      </w:pPr>
    </w:p>
    <w:p w14:paraId="6EB27E12">
      <w:pPr>
        <w:pageBreakBefore w:val="0"/>
        <w:kinsoku/>
        <w:wordWrap/>
        <w:overflowPunct w:val="0"/>
        <w:topLinePunct w:val="0"/>
        <w:bidi w:val="0"/>
        <w:jc w:val="right"/>
        <w:rPr>
          <w:rFonts w:hint="default" w:ascii="宋体" w:hAnsi="宋体"/>
          <w:sz w:val="24"/>
          <w:highlight w:val="none"/>
          <w:lang w:val="en-US" w:eastAsia="zh-CN"/>
        </w:rPr>
      </w:pPr>
    </w:p>
    <w:p w14:paraId="28B06522">
      <w:pPr>
        <w:pageBreakBefore w:val="0"/>
        <w:kinsoku/>
        <w:wordWrap/>
        <w:overflowPunct w:val="0"/>
        <w:topLinePunct w:val="0"/>
        <w:bidi w:val="0"/>
        <w:jc w:val="right"/>
        <w:rPr>
          <w:rFonts w:hint="default" w:ascii="宋体" w:hAnsi="宋体"/>
          <w:sz w:val="24"/>
          <w:highlight w:val="none"/>
          <w:lang w:val="en-US" w:eastAsia="zh-CN"/>
        </w:rPr>
      </w:pPr>
    </w:p>
    <w:p w14:paraId="5AA883AD">
      <w:pPr>
        <w:pageBreakBefore w:val="0"/>
        <w:kinsoku/>
        <w:wordWrap/>
        <w:overflowPunct w:val="0"/>
        <w:topLinePunct w:val="0"/>
        <w:bidi w:val="0"/>
        <w:jc w:val="right"/>
        <w:rPr>
          <w:rFonts w:hint="default" w:ascii="宋体" w:hAnsi="宋体"/>
          <w:sz w:val="24"/>
          <w:highlight w:val="none"/>
          <w:lang w:val="en-US" w:eastAsia="zh-CN"/>
        </w:rPr>
      </w:pPr>
    </w:p>
    <w:p w14:paraId="7152E4D1">
      <w:pPr>
        <w:pageBreakBefore w:val="0"/>
        <w:kinsoku/>
        <w:wordWrap/>
        <w:overflowPunct w:val="0"/>
        <w:topLinePunct w:val="0"/>
        <w:bidi w:val="0"/>
        <w:jc w:val="right"/>
        <w:rPr>
          <w:rFonts w:hint="default" w:ascii="宋体" w:hAnsi="宋体"/>
          <w:sz w:val="24"/>
          <w:highlight w:val="none"/>
          <w:lang w:val="en-US" w:eastAsia="zh-CN"/>
        </w:rPr>
      </w:pPr>
    </w:p>
    <w:p w14:paraId="0A812DEB">
      <w:pPr>
        <w:pageBreakBefore w:val="0"/>
        <w:kinsoku/>
        <w:wordWrap/>
        <w:overflowPunct w:val="0"/>
        <w:topLinePunct w:val="0"/>
        <w:bidi w:val="0"/>
        <w:jc w:val="right"/>
        <w:rPr>
          <w:rFonts w:hint="default" w:ascii="宋体" w:hAnsi="宋体"/>
          <w:sz w:val="24"/>
          <w:highlight w:val="none"/>
          <w:lang w:val="en-US" w:eastAsia="zh-CN"/>
        </w:rPr>
      </w:pPr>
    </w:p>
    <w:p w14:paraId="4E79E3E5">
      <w:pPr>
        <w:pageBreakBefore w:val="0"/>
        <w:kinsoku/>
        <w:wordWrap/>
        <w:overflowPunct w:val="0"/>
        <w:topLinePunct w:val="0"/>
        <w:bidi w:val="0"/>
        <w:jc w:val="right"/>
        <w:rPr>
          <w:rFonts w:hint="default" w:ascii="宋体" w:hAnsi="宋体"/>
          <w:sz w:val="24"/>
          <w:highlight w:val="none"/>
          <w:lang w:val="en-US" w:eastAsia="zh-CN"/>
        </w:rPr>
      </w:pPr>
    </w:p>
    <w:p w14:paraId="6627F279">
      <w:pPr>
        <w:pageBreakBefore w:val="0"/>
        <w:kinsoku/>
        <w:wordWrap/>
        <w:overflowPunct w:val="0"/>
        <w:topLinePunct w:val="0"/>
        <w:bidi w:val="0"/>
        <w:jc w:val="right"/>
        <w:rPr>
          <w:rFonts w:hint="default" w:ascii="宋体" w:hAnsi="宋体"/>
          <w:sz w:val="24"/>
          <w:highlight w:val="none"/>
          <w:lang w:val="en-US" w:eastAsia="zh-CN"/>
        </w:rPr>
      </w:pPr>
    </w:p>
    <w:p w14:paraId="4EBBC57F">
      <w:pPr>
        <w:pageBreakBefore w:val="0"/>
        <w:kinsoku/>
        <w:wordWrap/>
        <w:overflowPunct w:val="0"/>
        <w:topLinePunct w:val="0"/>
        <w:bidi w:val="0"/>
        <w:jc w:val="right"/>
        <w:rPr>
          <w:rFonts w:hint="default" w:ascii="宋体" w:hAnsi="宋体"/>
          <w:sz w:val="24"/>
          <w:highlight w:val="none"/>
          <w:lang w:val="en-US" w:eastAsia="zh-CN"/>
        </w:rPr>
      </w:pPr>
    </w:p>
    <w:p w14:paraId="585EE450">
      <w:pPr>
        <w:pageBreakBefore w:val="0"/>
        <w:kinsoku/>
        <w:wordWrap/>
        <w:overflowPunct w:val="0"/>
        <w:topLinePunct w:val="0"/>
        <w:bidi w:val="0"/>
        <w:jc w:val="right"/>
        <w:rPr>
          <w:rFonts w:hint="default" w:ascii="宋体" w:hAnsi="宋体"/>
          <w:sz w:val="24"/>
          <w:highlight w:val="none"/>
          <w:lang w:val="en-US" w:eastAsia="zh-CN"/>
        </w:rPr>
      </w:pPr>
    </w:p>
    <w:p w14:paraId="6C4D75A5">
      <w:pPr>
        <w:pageBreakBefore w:val="0"/>
        <w:kinsoku/>
        <w:wordWrap/>
        <w:overflowPunct w:val="0"/>
        <w:topLinePunct w:val="0"/>
        <w:bidi w:val="0"/>
        <w:jc w:val="right"/>
        <w:rPr>
          <w:rFonts w:hint="default" w:ascii="宋体" w:hAnsi="宋体"/>
          <w:sz w:val="24"/>
          <w:highlight w:val="none"/>
          <w:lang w:val="en-US" w:eastAsia="zh-CN"/>
        </w:rPr>
      </w:pPr>
    </w:p>
    <w:p w14:paraId="35E8FB28">
      <w:pPr>
        <w:pageBreakBefore w:val="0"/>
        <w:kinsoku/>
        <w:wordWrap/>
        <w:overflowPunct w:val="0"/>
        <w:topLinePunct w:val="0"/>
        <w:bidi w:val="0"/>
        <w:jc w:val="right"/>
        <w:rPr>
          <w:rFonts w:hint="default" w:ascii="宋体" w:hAnsi="宋体"/>
          <w:sz w:val="24"/>
          <w:highlight w:val="none"/>
          <w:lang w:val="en-US" w:eastAsia="zh-CN"/>
        </w:rPr>
      </w:pPr>
    </w:p>
    <w:p w14:paraId="080B816D">
      <w:pPr>
        <w:pageBreakBefore w:val="0"/>
        <w:kinsoku/>
        <w:wordWrap/>
        <w:overflowPunct w:val="0"/>
        <w:topLinePunct w:val="0"/>
        <w:bidi w:val="0"/>
        <w:jc w:val="right"/>
        <w:rPr>
          <w:rFonts w:hint="default" w:ascii="宋体" w:hAnsi="宋体"/>
          <w:sz w:val="24"/>
          <w:highlight w:val="none"/>
          <w:lang w:val="en-US" w:eastAsia="zh-CN"/>
        </w:rPr>
      </w:pPr>
    </w:p>
    <w:p w14:paraId="248903A3">
      <w:pPr>
        <w:pageBreakBefore w:val="0"/>
        <w:kinsoku/>
        <w:wordWrap/>
        <w:overflowPunct w:val="0"/>
        <w:topLinePunct w:val="0"/>
        <w:bidi w:val="0"/>
        <w:jc w:val="right"/>
        <w:rPr>
          <w:rFonts w:hint="default" w:ascii="宋体" w:hAnsi="宋体"/>
          <w:sz w:val="24"/>
          <w:highlight w:val="none"/>
          <w:lang w:val="en-US" w:eastAsia="zh-CN"/>
        </w:rPr>
      </w:pPr>
    </w:p>
    <w:p w14:paraId="6DFE9071">
      <w:pPr>
        <w:pStyle w:val="3"/>
        <w:pageBreakBefore w:val="0"/>
        <w:kinsoku/>
        <w:wordWrap/>
        <w:overflowPunct w:val="0"/>
        <w:topLinePunct w:val="0"/>
        <w:bidi w:val="0"/>
        <w:rPr>
          <w:rFonts w:hint="eastAsia"/>
          <w:highlight w:val="none"/>
          <w:lang w:val="en-US" w:eastAsia="zh-Hans"/>
        </w:rPr>
      </w:pPr>
      <w:bookmarkStart w:id="39" w:name="_Toc14393"/>
      <w:r>
        <w:rPr>
          <w:rFonts w:hint="eastAsia"/>
          <w:highlight w:val="none"/>
          <w:lang w:val="en-US" w:eastAsia="zh-CN"/>
        </w:rPr>
        <w:t>十九、</w:t>
      </w:r>
      <w:r>
        <w:rPr>
          <w:rFonts w:hint="eastAsia"/>
          <w:highlight w:val="none"/>
          <w:lang w:val="en-US" w:eastAsia="zh-Hans"/>
        </w:rPr>
        <w:t>项目实施方案、质量保证及售后服务承诺等</w:t>
      </w:r>
      <w:bookmarkEnd w:id="39"/>
      <w:r>
        <w:rPr>
          <w:rFonts w:hint="eastAsia"/>
          <w:highlight w:val="none"/>
          <w:lang w:val="en-US" w:eastAsia="zh-Hans"/>
        </w:rPr>
        <w:t xml:space="preserve"> </w:t>
      </w:r>
    </w:p>
    <w:p w14:paraId="049ACB34">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Hans"/>
        </w:rPr>
      </w:pPr>
    </w:p>
    <w:p w14:paraId="58024C41">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textAlignment w:val="baseline"/>
        <w:rPr>
          <w:rFonts w:hint="eastAsia" w:ascii="Arial" w:hAnsi="Arial" w:eastAsia="宋体"/>
          <w:highlight w:val="none"/>
          <w:lang w:val="en-US" w:eastAsia="zh-Hans"/>
        </w:rPr>
      </w:pPr>
    </w:p>
    <w:p w14:paraId="378C5257">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Hans"/>
        </w:rPr>
        <w:t>（内容和格式自拟）</w:t>
      </w:r>
    </w:p>
    <w:p w14:paraId="57FD3474">
      <w:pPr>
        <w:pageBreakBefore w:val="0"/>
        <w:kinsoku/>
        <w:wordWrap/>
        <w:overflowPunct w:val="0"/>
        <w:topLinePunct w:val="0"/>
        <w:bidi w:val="0"/>
        <w:jc w:val="right"/>
        <w:rPr>
          <w:rFonts w:hint="default" w:ascii="宋体" w:hAnsi="宋体"/>
          <w:sz w:val="24"/>
          <w:highlight w:val="none"/>
          <w:lang w:val="en-US" w:eastAsia="zh-CN"/>
        </w:rPr>
      </w:pPr>
    </w:p>
    <w:p w14:paraId="500560FE">
      <w:pPr>
        <w:pageBreakBefore w:val="0"/>
        <w:kinsoku/>
        <w:wordWrap/>
        <w:overflowPunct w:val="0"/>
        <w:topLinePunct w:val="0"/>
        <w:bidi w:val="0"/>
        <w:jc w:val="right"/>
        <w:rPr>
          <w:rFonts w:hint="default" w:ascii="宋体" w:hAnsi="宋体"/>
          <w:sz w:val="24"/>
          <w:highlight w:val="none"/>
          <w:lang w:val="en-US" w:eastAsia="zh-CN"/>
        </w:rPr>
      </w:pPr>
    </w:p>
    <w:p w14:paraId="2BD85A28">
      <w:pPr>
        <w:pageBreakBefore w:val="0"/>
        <w:kinsoku/>
        <w:wordWrap/>
        <w:overflowPunct w:val="0"/>
        <w:topLinePunct w:val="0"/>
        <w:bidi w:val="0"/>
        <w:jc w:val="right"/>
        <w:rPr>
          <w:rFonts w:hint="default" w:ascii="宋体" w:hAnsi="宋体"/>
          <w:sz w:val="24"/>
          <w:highlight w:val="none"/>
          <w:lang w:val="en-US" w:eastAsia="zh-CN"/>
        </w:rPr>
      </w:pPr>
    </w:p>
    <w:p w14:paraId="508CB11C">
      <w:pPr>
        <w:pageBreakBefore w:val="0"/>
        <w:kinsoku/>
        <w:wordWrap/>
        <w:overflowPunct w:val="0"/>
        <w:topLinePunct w:val="0"/>
        <w:bidi w:val="0"/>
        <w:jc w:val="right"/>
        <w:rPr>
          <w:rFonts w:hint="default" w:ascii="宋体" w:hAnsi="宋体"/>
          <w:sz w:val="24"/>
          <w:highlight w:val="none"/>
          <w:lang w:val="en-US" w:eastAsia="zh-CN"/>
        </w:rPr>
      </w:pPr>
    </w:p>
    <w:p w14:paraId="2E1A908C">
      <w:pPr>
        <w:pageBreakBefore w:val="0"/>
        <w:kinsoku/>
        <w:wordWrap/>
        <w:overflowPunct w:val="0"/>
        <w:topLinePunct w:val="0"/>
        <w:bidi w:val="0"/>
        <w:jc w:val="right"/>
        <w:rPr>
          <w:rFonts w:hint="default" w:ascii="宋体" w:hAnsi="宋体"/>
          <w:sz w:val="24"/>
          <w:highlight w:val="none"/>
          <w:lang w:val="en-US" w:eastAsia="zh-CN"/>
        </w:rPr>
      </w:pPr>
    </w:p>
    <w:p w14:paraId="542E228C">
      <w:pPr>
        <w:pageBreakBefore w:val="0"/>
        <w:kinsoku/>
        <w:wordWrap/>
        <w:overflowPunct w:val="0"/>
        <w:topLinePunct w:val="0"/>
        <w:bidi w:val="0"/>
        <w:jc w:val="right"/>
        <w:rPr>
          <w:rFonts w:hint="default" w:ascii="宋体" w:hAnsi="宋体"/>
          <w:sz w:val="24"/>
          <w:highlight w:val="none"/>
          <w:lang w:val="en-US" w:eastAsia="zh-CN"/>
        </w:rPr>
      </w:pPr>
    </w:p>
    <w:p w14:paraId="0421F233">
      <w:pPr>
        <w:pageBreakBefore w:val="0"/>
        <w:kinsoku/>
        <w:wordWrap/>
        <w:overflowPunct w:val="0"/>
        <w:topLinePunct w:val="0"/>
        <w:bidi w:val="0"/>
        <w:jc w:val="right"/>
        <w:rPr>
          <w:rFonts w:hint="default" w:ascii="宋体" w:hAnsi="宋体"/>
          <w:sz w:val="24"/>
          <w:highlight w:val="none"/>
          <w:lang w:val="en-US" w:eastAsia="zh-CN"/>
        </w:rPr>
      </w:pPr>
    </w:p>
    <w:p w14:paraId="6ABA7A86">
      <w:pPr>
        <w:pageBreakBefore w:val="0"/>
        <w:kinsoku/>
        <w:wordWrap/>
        <w:overflowPunct w:val="0"/>
        <w:topLinePunct w:val="0"/>
        <w:bidi w:val="0"/>
        <w:jc w:val="right"/>
        <w:rPr>
          <w:rFonts w:hint="default" w:ascii="宋体" w:hAnsi="宋体"/>
          <w:sz w:val="24"/>
          <w:highlight w:val="none"/>
          <w:lang w:val="en-US" w:eastAsia="zh-CN"/>
        </w:rPr>
      </w:pPr>
    </w:p>
    <w:p w14:paraId="4E8AC6E3">
      <w:pPr>
        <w:pageBreakBefore w:val="0"/>
        <w:kinsoku/>
        <w:wordWrap/>
        <w:overflowPunct w:val="0"/>
        <w:topLinePunct w:val="0"/>
        <w:bidi w:val="0"/>
        <w:jc w:val="right"/>
        <w:rPr>
          <w:rFonts w:hint="default" w:ascii="宋体" w:hAnsi="宋体"/>
          <w:sz w:val="24"/>
          <w:highlight w:val="none"/>
          <w:lang w:val="en-US" w:eastAsia="zh-CN"/>
        </w:rPr>
      </w:pPr>
    </w:p>
    <w:p w14:paraId="4FE7E36F">
      <w:pPr>
        <w:pageBreakBefore w:val="0"/>
        <w:kinsoku/>
        <w:wordWrap/>
        <w:overflowPunct w:val="0"/>
        <w:topLinePunct w:val="0"/>
        <w:bidi w:val="0"/>
        <w:jc w:val="right"/>
        <w:rPr>
          <w:rFonts w:hint="default" w:ascii="宋体" w:hAnsi="宋体"/>
          <w:sz w:val="24"/>
          <w:highlight w:val="none"/>
          <w:lang w:val="en-US" w:eastAsia="zh-CN"/>
        </w:rPr>
      </w:pPr>
    </w:p>
    <w:p w14:paraId="227A4560">
      <w:pPr>
        <w:pageBreakBefore w:val="0"/>
        <w:kinsoku/>
        <w:wordWrap/>
        <w:overflowPunct w:val="0"/>
        <w:topLinePunct w:val="0"/>
        <w:bidi w:val="0"/>
        <w:jc w:val="right"/>
        <w:rPr>
          <w:rFonts w:hint="default" w:ascii="宋体" w:hAnsi="宋体"/>
          <w:sz w:val="24"/>
          <w:highlight w:val="none"/>
          <w:lang w:val="en-US" w:eastAsia="zh-CN"/>
        </w:rPr>
      </w:pPr>
    </w:p>
    <w:p w14:paraId="1E4488B1">
      <w:pPr>
        <w:pageBreakBefore w:val="0"/>
        <w:kinsoku/>
        <w:wordWrap/>
        <w:overflowPunct w:val="0"/>
        <w:topLinePunct w:val="0"/>
        <w:bidi w:val="0"/>
        <w:jc w:val="right"/>
        <w:rPr>
          <w:rFonts w:hint="default" w:ascii="宋体" w:hAnsi="宋体"/>
          <w:sz w:val="24"/>
          <w:highlight w:val="none"/>
          <w:lang w:val="en-US" w:eastAsia="zh-CN"/>
        </w:rPr>
      </w:pPr>
    </w:p>
    <w:p w14:paraId="50E75BD7">
      <w:pPr>
        <w:pageBreakBefore w:val="0"/>
        <w:kinsoku/>
        <w:wordWrap/>
        <w:overflowPunct w:val="0"/>
        <w:topLinePunct w:val="0"/>
        <w:bidi w:val="0"/>
        <w:jc w:val="right"/>
        <w:rPr>
          <w:rFonts w:hint="default" w:ascii="宋体" w:hAnsi="宋体"/>
          <w:sz w:val="24"/>
          <w:highlight w:val="none"/>
          <w:lang w:val="en-US" w:eastAsia="zh-CN"/>
        </w:rPr>
      </w:pPr>
    </w:p>
    <w:p w14:paraId="7CF93161">
      <w:pPr>
        <w:pageBreakBefore w:val="0"/>
        <w:kinsoku/>
        <w:wordWrap/>
        <w:overflowPunct w:val="0"/>
        <w:topLinePunct w:val="0"/>
        <w:bidi w:val="0"/>
        <w:jc w:val="right"/>
        <w:rPr>
          <w:rFonts w:hint="default" w:ascii="宋体" w:hAnsi="宋体"/>
          <w:sz w:val="24"/>
          <w:highlight w:val="none"/>
          <w:lang w:val="en-US" w:eastAsia="zh-CN"/>
        </w:rPr>
      </w:pPr>
    </w:p>
    <w:p w14:paraId="4428C139">
      <w:pPr>
        <w:pageBreakBefore w:val="0"/>
        <w:kinsoku/>
        <w:wordWrap/>
        <w:overflowPunct w:val="0"/>
        <w:topLinePunct w:val="0"/>
        <w:bidi w:val="0"/>
        <w:jc w:val="right"/>
        <w:rPr>
          <w:rFonts w:hint="default" w:ascii="宋体" w:hAnsi="宋体"/>
          <w:sz w:val="24"/>
          <w:highlight w:val="none"/>
          <w:lang w:val="en-US" w:eastAsia="zh-CN"/>
        </w:rPr>
      </w:pPr>
    </w:p>
    <w:p w14:paraId="7AD75CE7">
      <w:pPr>
        <w:pageBreakBefore w:val="0"/>
        <w:kinsoku/>
        <w:wordWrap/>
        <w:overflowPunct w:val="0"/>
        <w:topLinePunct w:val="0"/>
        <w:bidi w:val="0"/>
        <w:jc w:val="right"/>
        <w:rPr>
          <w:rFonts w:hint="default" w:ascii="宋体" w:hAnsi="宋体"/>
          <w:sz w:val="24"/>
          <w:highlight w:val="none"/>
          <w:lang w:val="en-US" w:eastAsia="zh-CN"/>
        </w:rPr>
      </w:pPr>
    </w:p>
    <w:p w14:paraId="31A164D7">
      <w:pPr>
        <w:pageBreakBefore w:val="0"/>
        <w:kinsoku/>
        <w:wordWrap/>
        <w:overflowPunct w:val="0"/>
        <w:topLinePunct w:val="0"/>
        <w:bidi w:val="0"/>
        <w:jc w:val="right"/>
        <w:rPr>
          <w:rFonts w:hint="default" w:ascii="宋体" w:hAnsi="宋体"/>
          <w:sz w:val="24"/>
          <w:highlight w:val="none"/>
          <w:lang w:val="en-US" w:eastAsia="zh-CN"/>
        </w:rPr>
      </w:pPr>
    </w:p>
    <w:p w14:paraId="4EE41DD6">
      <w:pPr>
        <w:pageBreakBefore w:val="0"/>
        <w:kinsoku/>
        <w:wordWrap/>
        <w:overflowPunct w:val="0"/>
        <w:topLinePunct w:val="0"/>
        <w:bidi w:val="0"/>
        <w:jc w:val="right"/>
        <w:rPr>
          <w:rFonts w:hint="default" w:ascii="宋体" w:hAnsi="宋体"/>
          <w:sz w:val="24"/>
          <w:highlight w:val="none"/>
          <w:lang w:val="en-US" w:eastAsia="zh-CN"/>
        </w:rPr>
      </w:pPr>
    </w:p>
    <w:p w14:paraId="127F5C36">
      <w:pPr>
        <w:pageBreakBefore w:val="0"/>
        <w:kinsoku/>
        <w:wordWrap/>
        <w:overflowPunct w:val="0"/>
        <w:topLinePunct w:val="0"/>
        <w:bidi w:val="0"/>
        <w:jc w:val="right"/>
        <w:rPr>
          <w:rFonts w:hint="default" w:ascii="宋体" w:hAnsi="宋体"/>
          <w:sz w:val="24"/>
          <w:highlight w:val="none"/>
          <w:lang w:val="en-US" w:eastAsia="zh-CN"/>
        </w:rPr>
      </w:pPr>
    </w:p>
    <w:p w14:paraId="457AE49F">
      <w:pPr>
        <w:pageBreakBefore w:val="0"/>
        <w:kinsoku/>
        <w:wordWrap/>
        <w:overflowPunct w:val="0"/>
        <w:topLinePunct w:val="0"/>
        <w:bidi w:val="0"/>
        <w:jc w:val="right"/>
        <w:rPr>
          <w:rFonts w:hint="default" w:ascii="宋体" w:hAnsi="宋体"/>
          <w:sz w:val="24"/>
          <w:highlight w:val="none"/>
          <w:lang w:val="en-US" w:eastAsia="zh-CN"/>
        </w:rPr>
      </w:pPr>
    </w:p>
    <w:p w14:paraId="2A43475A">
      <w:pPr>
        <w:pageBreakBefore w:val="0"/>
        <w:kinsoku/>
        <w:wordWrap/>
        <w:overflowPunct w:val="0"/>
        <w:topLinePunct w:val="0"/>
        <w:bidi w:val="0"/>
        <w:jc w:val="right"/>
        <w:rPr>
          <w:rFonts w:hint="default" w:ascii="宋体" w:hAnsi="宋体"/>
          <w:sz w:val="24"/>
          <w:highlight w:val="none"/>
          <w:lang w:val="en-US" w:eastAsia="zh-CN"/>
        </w:rPr>
      </w:pPr>
    </w:p>
    <w:p w14:paraId="26CE38F3">
      <w:pPr>
        <w:pageBreakBefore w:val="0"/>
        <w:kinsoku/>
        <w:wordWrap/>
        <w:overflowPunct w:val="0"/>
        <w:topLinePunct w:val="0"/>
        <w:bidi w:val="0"/>
        <w:jc w:val="right"/>
        <w:rPr>
          <w:rFonts w:hint="default" w:ascii="宋体" w:hAnsi="宋体"/>
          <w:sz w:val="24"/>
          <w:highlight w:val="none"/>
          <w:lang w:val="en-US" w:eastAsia="zh-CN"/>
        </w:rPr>
      </w:pPr>
    </w:p>
    <w:p w14:paraId="1F3B96BB">
      <w:pPr>
        <w:pageBreakBefore w:val="0"/>
        <w:kinsoku/>
        <w:wordWrap/>
        <w:overflowPunct w:val="0"/>
        <w:topLinePunct w:val="0"/>
        <w:bidi w:val="0"/>
        <w:jc w:val="right"/>
        <w:rPr>
          <w:rFonts w:hint="default" w:ascii="宋体" w:hAnsi="宋体"/>
          <w:sz w:val="24"/>
          <w:highlight w:val="none"/>
          <w:lang w:val="en-US" w:eastAsia="zh-CN"/>
        </w:rPr>
      </w:pPr>
    </w:p>
    <w:p w14:paraId="69B028A3">
      <w:pPr>
        <w:pageBreakBefore w:val="0"/>
        <w:kinsoku/>
        <w:wordWrap/>
        <w:overflowPunct w:val="0"/>
        <w:topLinePunct w:val="0"/>
        <w:bidi w:val="0"/>
        <w:jc w:val="right"/>
        <w:rPr>
          <w:rFonts w:hint="default" w:ascii="宋体" w:hAnsi="宋体"/>
          <w:sz w:val="24"/>
          <w:highlight w:val="none"/>
          <w:lang w:val="en-US" w:eastAsia="zh-CN"/>
        </w:rPr>
      </w:pPr>
    </w:p>
    <w:p w14:paraId="3D775DCB">
      <w:pPr>
        <w:pageBreakBefore w:val="0"/>
        <w:kinsoku/>
        <w:wordWrap/>
        <w:overflowPunct w:val="0"/>
        <w:topLinePunct w:val="0"/>
        <w:bidi w:val="0"/>
        <w:jc w:val="right"/>
        <w:rPr>
          <w:rFonts w:hint="default" w:ascii="宋体" w:hAnsi="宋体"/>
          <w:sz w:val="24"/>
          <w:highlight w:val="none"/>
          <w:lang w:val="en-US" w:eastAsia="zh-CN"/>
        </w:rPr>
      </w:pPr>
    </w:p>
    <w:p w14:paraId="196F9C25">
      <w:pPr>
        <w:pageBreakBefore w:val="0"/>
        <w:kinsoku/>
        <w:wordWrap/>
        <w:overflowPunct w:val="0"/>
        <w:topLinePunct w:val="0"/>
        <w:bidi w:val="0"/>
        <w:jc w:val="right"/>
        <w:rPr>
          <w:rFonts w:hint="default" w:ascii="宋体" w:hAnsi="宋体"/>
          <w:sz w:val="24"/>
          <w:highlight w:val="none"/>
          <w:lang w:val="en-US" w:eastAsia="zh-CN"/>
        </w:rPr>
      </w:pPr>
    </w:p>
    <w:p w14:paraId="2F6C1E64">
      <w:pPr>
        <w:pageBreakBefore w:val="0"/>
        <w:kinsoku/>
        <w:wordWrap/>
        <w:overflowPunct w:val="0"/>
        <w:topLinePunct w:val="0"/>
        <w:bidi w:val="0"/>
        <w:jc w:val="right"/>
        <w:rPr>
          <w:rFonts w:hint="default" w:ascii="宋体" w:hAnsi="宋体"/>
          <w:sz w:val="24"/>
          <w:highlight w:val="none"/>
          <w:lang w:val="en-US" w:eastAsia="zh-CN"/>
        </w:rPr>
      </w:pPr>
    </w:p>
    <w:p w14:paraId="7D24A5C2">
      <w:pPr>
        <w:pageBreakBefore w:val="0"/>
        <w:kinsoku/>
        <w:wordWrap/>
        <w:overflowPunct w:val="0"/>
        <w:topLinePunct w:val="0"/>
        <w:bidi w:val="0"/>
        <w:jc w:val="right"/>
        <w:rPr>
          <w:rFonts w:hint="default" w:ascii="宋体" w:hAnsi="宋体"/>
          <w:sz w:val="24"/>
          <w:highlight w:val="none"/>
          <w:lang w:val="en-US" w:eastAsia="zh-CN"/>
        </w:rPr>
      </w:pPr>
    </w:p>
    <w:p w14:paraId="5E8E93B3">
      <w:pPr>
        <w:pageBreakBefore w:val="0"/>
        <w:kinsoku/>
        <w:wordWrap/>
        <w:overflowPunct w:val="0"/>
        <w:topLinePunct w:val="0"/>
        <w:bidi w:val="0"/>
        <w:jc w:val="right"/>
        <w:rPr>
          <w:rFonts w:hint="default" w:ascii="宋体" w:hAnsi="宋体"/>
          <w:sz w:val="24"/>
          <w:highlight w:val="none"/>
          <w:lang w:val="en-US" w:eastAsia="zh-CN"/>
        </w:rPr>
      </w:pPr>
    </w:p>
    <w:p w14:paraId="651B6302">
      <w:pPr>
        <w:pageBreakBefore w:val="0"/>
        <w:kinsoku/>
        <w:wordWrap/>
        <w:overflowPunct w:val="0"/>
        <w:topLinePunct w:val="0"/>
        <w:bidi w:val="0"/>
        <w:jc w:val="right"/>
        <w:rPr>
          <w:rFonts w:hint="default" w:ascii="宋体" w:hAnsi="宋体"/>
          <w:sz w:val="24"/>
          <w:highlight w:val="none"/>
          <w:lang w:val="en-US" w:eastAsia="zh-CN"/>
        </w:rPr>
      </w:pPr>
    </w:p>
    <w:p w14:paraId="24C3AC67">
      <w:pPr>
        <w:pageBreakBefore w:val="0"/>
        <w:kinsoku/>
        <w:wordWrap/>
        <w:overflowPunct w:val="0"/>
        <w:topLinePunct w:val="0"/>
        <w:bidi w:val="0"/>
        <w:jc w:val="right"/>
        <w:rPr>
          <w:rFonts w:hint="default" w:ascii="宋体" w:hAnsi="宋体"/>
          <w:sz w:val="24"/>
          <w:highlight w:val="none"/>
          <w:lang w:val="en-US" w:eastAsia="zh-CN"/>
        </w:rPr>
      </w:pPr>
    </w:p>
    <w:p w14:paraId="6581283E">
      <w:pPr>
        <w:pageBreakBefore w:val="0"/>
        <w:kinsoku/>
        <w:wordWrap/>
        <w:overflowPunct w:val="0"/>
        <w:topLinePunct w:val="0"/>
        <w:bidi w:val="0"/>
        <w:jc w:val="right"/>
        <w:rPr>
          <w:rFonts w:hint="default" w:ascii="宋体" w:hAnsi="宋体"/>
          <w:sz w:val="24"/>
          <w:highlight w:val="none"/>
          <w:lang w:val="en-US" w:eastAsia="zh-CN"/>
        </w:rPr>
      </w:pPr>
    </w:p>
    <w:p w14:paraId="004E7C42">
      <w:pPr>
        <w:pageBreakBefore w:val="0"/>
        <w:kinsoku/>
        <w:wordWrap/>
        <w:overflowPunct w:val="0"/>
        <w:topLinePunct w:val="0"/>
        <w:bidi w:val="0"/>
        <w:jc w:val="right"/>
        <w:rPr>
          <w:rFonts w:hint="default" w:ascii="宋体" w:hAnsi="宋体"/>
          <w:sz w:val="24"/>
          <w:highlight w:val="none"/>
          <w:lang w:val="en-US" w:eastAsia="zh-CN"/>
        </w:rPr>
      </w:pPr>
    </w:p>
    <w:p w14:paraId="7DEA0B4E">
      <w:pPr>
        <w:pageBreakBefore w:val="0"/>
        <w:kinsoku/>
        <w:wordWrap/>
        <w:overflowPunct w:val="0"/>
        <w:topLinePunct w:val="0"/>
        <w:bidi w:val="0"/>
        <w:jc w:val="right"/>
        <w:rPr>
          <w:rFonts w:hint="default" w:ascii="宋体" w:hAnsi="宋体"/>
          <w:sz w:val="24"/>
          <w:highlight w:val="none"/>
          <w:lang w:val="en-US" w:eastAsia="zh-CN"/>
        </w:rPr>
      </w:pPr>
    </w:p>
    <w:p w14:paraId="73AEF597">
      <w:pPr>
        <w:pageBreakBefore w:val="0"/>
        <w:kinsoku/>
        <w:wordWrap/>
        <w:overflowPunct w:val="0"/>
        <w:topLinePunct w:val="0"/>
        <w:bidi w:val="0"/>
        <w:jc w:val="right"/>
        <w:rPr>
          <w:rFonts w:hint="default" w:ascii="宋体" w:hAnsi="宋体"/>
          <w:sz w:val="24"/>
          <w:highlight w:val="none"/>
          <w:lang w:val="en-US" w:eastAsia="zh-CN"/>
        </w:rPr>
      </w:pPr>
    </w:p>
    <w:p w14:paraId="7717911A">
      <w:pPr>
        <w:pageBreakBefore w:val="0"/>
        <w:kinsoku/>
        <w:wordWrap/>
        <w:overflowPunct w:val="0"/>
        <w:topLinePunct w:val="0"/>
        <w:bidi w:val="0"/>
        <w:jc w:val="right"/>
        <w:rPr>
          <w:rFonts w:hint="default" w:ascii="宋体" w:hAnsi="宋体"/>
          <w:sz w:val="24"/>
          <w:highlight w:val="none"/>
          <w:lang w:val="en-US" w:eastAsia="zh-CN"/>
        </w:rPr>
      </w:pPr>
    </w:p>
    <w:p w14:paraId="71566A38">
      <w:pPr>
        <w:pageBreakBefore w:val="0"/>
        <w:kinsoku/>
        <w:wordWrap/>
        <w:overflowPunct w:val="0"/>
        <w:topLinePunct w:val="0"/>
        <w:bidi w:val="0"/>
        <w:jc w:val="right"/>
        <w:rPr>
          <w:rFonts w:hint="default" w:ascii="宋体" w:hAnsi="宋体"/>
          <w:sz w:val="24"/>
          <w:highlight w:val="none"/>
          <w:lang w:val="en-US" w:eastAsia="zh-CN"/>
        </w:rPr>
      </w:pPr>
    </w:p>
    <w:p w14:paraId="7819DBC8">
      <w:pPr>
        <w:pageBreakBefore w:val="0"/>
        <w:kinsoku/>
        <w:wordWrap/>
        <w:overflowPunct w:val="0"/>
        <w:topLinePunct w:val="0"/>
        <w:bidi w:val="0"/>
        <w:jc w:val="right"/>
        <w:rPr>
          <w:rFonts w:hint="default" w:ascii="宋体" w:hAnsi="宋体"/>
          <w:sz w:val="24"/>
          <w:highlight w:val="none"/>
          <w:lang w:val="en-US" w:eastAsia="zh-CN"/>
        </w:rPr>
      </w:pPr>
    </w:p>
    <w:p w14:paraId="0AC6DAF0">
      <w:pPr>
        <w:pStyle w:val="3"/>
        <w:pageBreakBefore w:val="0"/>
        <w:kinsoku/>
        <w:wordWrap/>
        <w:overflowPunct w:val="0"/>
        <w:topLinePunct w:val="0"/>
        <w:bidi w:val="0"/>
        <w:rPr>
          <w:rFonts w:hint="eastAsia" w:ascii="Arial" w:hAnsi="Arial" w:eastAsia="宋体"/>
          <w:highlight w:val="none"/>
          <w:lang w:val="en-US" w:eastAsia="zh-Hans"/>
        </w:rPr>
      </w:pPr>
      <w:bookmarkStart w:id="40" w:name="_Toc30977"/>
      <w:r>
        <w:rPr>
          <w:rFonts w:hint="eastAsia" w:ascii="Arial" w:hAnsi="Arial" w:eastAsia="宋体"/>
          <w:highlight w:val="none"/>
          <w:lang w:val="en-US" w:eastAsia="zh-CN"/>
        </w:rPr>
        <w:t>二十、</w:t>
      </w:r>
      <w:r>
        <w:rPr>
          <w:rFonts w:hint="eastAsia"/>
          <w:highlight w:val="none"/>
          <w:lang w:val="en-US" w:eastAsia="zh-CN"/>
        </w:rPr>
        <w:t>供应商</w:t>
      </w:r>
      <w:r>
        <w:rPr>
          <w:rFonts w:hint="eastAsia" w:ascii="Arial" w:hAnsi="Arial" w:eastAsia="宋体"/>
          <w:highlight w:val="none"/>
          <w:lang w:val="en-US" w:eastAsia="zh-Hans"/>
        </w:rPr>
        <w:t>业绩情况表</w:t>
      </w:r>
      <w:bookmarkEnd w:id="40"/>
    </w:p>
    <w:p w14:paraId="4C087B52">
      <w:pPr>
        <w:pageBreakBefore w:val="0"/>
        <w:kinsoku/>
        <w:wordWrap/>
        <w:overflowPunct w:val="0"/>
        <w:topLinePunct w:val="0"/>
        <w:bidi w:val="0"/>
        <w:rPr>
          <w:rFonts w:hint="eastAsia"/>
          <w:highlight w:val="none"/>
          <w:lang w:val="en-US" w:eastAsia="zh-Hans"/>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703"/>
        <w:gridCol w:w="1704"/>
        <w:gridCol w:w="1704"/>
        <w:gridCol w:w="1704"/>
      </w:tblGrid>
      <w:tr w14:paraId="4505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Align w:val="top"/>
          </w:tcPr>
          <w:p w14:paraId="0085161B">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序号</w:t>
            </w:r>
          </w:p>
        </w:tc>
        <w:tc>
          <w:tcPr>
            <w:tcW w:w="1703" w:type="dxa"/>
            <w:vAlign w:val="top"/>
          </w:tcPr>
          <w:p w14:paraId="2E75D0D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使用单位</w:t>
            </w:r>
          </w:p>
        </w:tc>
        <w:tc>
          <w:tcPr>
            <w:tcW w:w="1704" w:type="dxa"/>
            <w:vAlign w:val="top"/>
          </w:tcPr>
          <w:p w14:paraId="20561467">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业绩名称</w:t>
            </w:r>
          </w:p>
        </w:tc>
        <w:tc>
          <w:tcPr>
            <w:tcW w:w="1704" w:type="dxa"/>
            <w:vAlign w:val="top"/>
          </w:tcPr>
          <w:p w14:paraId="63DC4D62">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合同总价</w:t>
            </w:r>
          </w:p>
        </w:tc>
        <w:tc>
          <w:tcPr>
            <w:tcW w:w="1704" w:type="dxa"/>
            <w:vAlign w:val="top"/>
          </w:tcPr>
          <w:p w14:paraId="2A70DF38">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r>
              <w:rPr>
                <w:rFonts w:hint="eastAsia" w:ascii="Arial" w:hAnsi="Arial" w:eastAsia="宋体"/>
                <w:highlight w:val="none"/>
                <w:lang w:val="en-US" w:eastAsia="zh-CN"/>
              </w:rPr>
              <w:t>签订时间</w:t>
            </w:r>
          </w:p>
        </w:tc>
      </w:tr>
      <w:tr w14:paraId="7F19D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7F000C7E">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1</w:t>
            </w:r>
          </w:p>
        </w:tc>
        <w:tc>
          <w:tcPr>
            <w:tcW w:w="1703" w:type="dxa"/>
          </w:tcPr>
          <w:p w14:paraId="38C59947">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3DA1599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19BD779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37BA709C">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r>
      <w:tr w14:paraId="59CA4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020E9D39">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2</w:t>
            </w:r>
          </w:p>
        </w:tc>
        <w:tc>
          <w:tcPr>
            <w:tcW w:w="1703" w:type="dxa"/>
          </w:tcPr>
          <w:p w14:paraId="3FBA5C7C">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58BECC04">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40FFB9B1">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1B752C6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r>
      <w:tr w14:paraId="024AB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12075C7B">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3</w:t>
            </w:r>
          </w:p>
        </w:tc>
        <w:tc>
          <w:tcPr>
            <w:tcW w:w="1703" w:type="dxa"/>
          </w:tcPr>
          <w:p w14:paraId="39026321">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7906D672">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3D9096F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03F003FC">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r>
      <w:tr w14:paraId="70AD4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5BC5DBC7">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CN"/>
              </w:rPr>
            </w:pPr>
            <w:r>
              <w:rPr>
                <w:rFonts w:hint="eastAsia" w:ascii="Arial" w:hAnsi="Arial" w:eastAsia="宋体"/>
                <w:highlight w:val="none"/>
                <w:lang w:val="en-US" w:eastAsia="zh-CN"/>
              </w:rPr>
              <w:t>4</w:t>
            </w:r>
          </w:p>
        </w:tc>
        <w:tc>
          <w:tcPr>
            <w:tcW w:w="1703" w:type="dxa"/>
          </w:tcPr>
          <w:p w14:paraId="06931195">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1FEEFF2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2EA4923D">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5519B251">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r>
      <w:tr w14:paraId="5D387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384BFE40">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default" w:ascii="Arial" w:hAnsi="Arial" w:eastAsia="宋体"/>
                <w:highlight w:val="none"/>
                <w:lang w:val="en-US" w:eastAsia="zh-CN"/>
              </w:rPr>
            </w:pPr>
            <w:r>
              <w:rPr>
                <w:rFonts w:hint="eastAsia" w:ascii="Arial" w:hAnsi="Arial" w:eastAsia="宋体"/>
                <w:highlight w:val="none"/>
                <w:lang w:val="en-US" w:eastAsia="zh-CN"/>
              </w:rPr>
              <w:t>...</w:t>
            </w:r>
          </w:p>
        </w:tc>
        <w:tc>
          <w:tcPr>
            <w:tcW w:w="1703" w:type="dxa"/>
          </w:tcPr>
          <w:p w14:paraId="4B7FD18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50A5315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7952D41A">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c>
          <w:tcPr>
            <w:tcW w:w="1704" w:type="dxa"/>
          </w:tcPr>
          <w:p w14:paraId="2C3D3A26">
            <w:pPr>
              <w:keepNext w:val="0"/>
              <w:keepLines w:val="0"/>
              <w:pageBreakBefore w:val="0"/>
              <w:widowControl/>
              <w:kinsoku/>
              <w:wordWrap/>
              <w:overflowPunct w:val="0"/>
              <w:topLinePunct w:val="0"/>
              <w:autoSpaceDE w:val="0"/>
              <w:autoSpaceDN w:val="0"/>
              <w:bidi w:val="0"/>
              <w:adjustRightInd w:val="0"/>
              <w:snapToGrid w:val="0"/>
              <w:spacing w:line="360" w:lineRule="auto"/>
              <w:jc w:val="center"/>
              <w:textAlignment w:val="baseline"/>
              <w:rPr>
                <w:rFonts w:hint="eastAsia" w:ascii="Arial" w:hAnsi="Arial" w:eastAsia="宋体"/>
                <w:highlight w:val="none"/>
                <w:lang w:val="en-US" w:eastAsia="zh-Hans"/>
              </w:rPr>
            </w:pPr>
          </w:p>
        </w:tc>
      </w:tr>
    </w:tbl>
    <w:p w14:paraId="230B6D38">
      <w:pPr>
        <w:pStyle w:val="25"/>
        <w:pageBreakBefore w:val="0"/>
        <w:kinsoku/>
        <w:wordWrap/>
        <w:overflowPunct w:val="0"/>
        <w:topLinePunct w:val="0"/>
        <w:bidi w:val="0"/>
        <w:rPr>
          <w:rFonts w:hint="eastAsia" w:ascii="仿宋" w:hAnsi="仿宋" w:eastAsia="仿宋" w:cs="仿宋"/>
          <w:sz w:val="18"/>
          <w:szCs w:val="18"/>
          <w:highlight w:val="none"/>
          <w:lang w:val="en-US" w:eastAsia="zh-Hans"/>
        </w:rPr>
      </w:pPr>
      <w:r>
        <w:rPr>
          <w:rFonts w:hint="eastAsia" w:ascii="仿宋" w:hAnsi="仿宋" w:eastAsia="仿宋" w:cs="仿宋"/>
          <w:sz w:val="18"/>
          <w:szCs w:val="18"/>
          <w:highlight w:val="none"/>
          <w:lang w:val="en-US" w:eastAsia="zh-Hans"/>
        </w:rPr>
        <w:t xml:space="preserve"> </w:t>
      </w:r>
      <w:r>
        <w:rPr>
          <w:rFonts w:hint="eastAsia" w:ascii="仿宋" w:hAnsi="仿宋" w:eastAsia="仿宋" w:cs="仿宋"/>
          <w:sz w:val="18"/>
          <w:szCs w:val="18"/>
          <w:highlight w:val="none"/>
          <w:lang w:eastAsia="zh-CN"/>
        </w:rPr>
        <w:t>供应商</w:t>
      </w:r>
      <w:r>
        <w:rPr>
          <w:rFonts w:hint="eastAsia" w:ascii="仿宋" w:hAnsi="仿宋" w:eastAsia="仿宋" w:cs="仿宋"/>
          <w:sz w:val="18"/>
          <w:szCs w:val="18"/>
          <w:highlight w:val="none"/>
        </w:rPr>
        <w:t>根据上述业绩情况后附销售或服务合同</w:t>
      </w:r>
      <w:r>
        <w:rPr>
          <w:rFonts w:hint="eastAsia" w:ascii="仿宋" w:hAnsi="仿宋" w:eastAsia="仿宋" w:cs="仿宋"/>
          <w:sz w:val="18"/>
          <w:szCs w:val="18"/>
          <w:highlight w:val="none"/>
          <w:lang w:val="en-US" w:eastAsia="zh-CN"/>
        </w:rPr>
        <w:t>或成交通知书</w:t>
      </w:r>
      <w:r>
        <w:rPr>
          <w:rFonts w:hint="eastAsia" w:ascii="仿宋" w:hAnsi="仿宋" w:eastAsia="仿宋" w:cs="仿宋"/>
          <w:sz w:val="18"/>
          <w:szCs w:val="18"/>
          <w:highlight w:val="none"/>
        </w:rPr>
        <w:t>复印件。</w:t>
      </w:r>
    </w:p>
    <w:p w14:paraId="2AC4F9A6">
      <w:pPr>
        <w:pageBreakBefore w:val="0"/>
        <w:kinsoku/>
        <w:wordWrap/>
        <w:overflowPunct w:val="0"/>
        <w:topLinePunct w:val="0"/>
        <w:bidi w:val="0"/>
        <w:jc w:val="right"/>
        <w:rPr>
          <w:rFonts w:hint="default" w:ascii="宋体" w:hAnsi="宋体"/>
          <w:sz w:val="24"/>
          <w:highlight w:val="none"/>
          <w:lang w:val="en-US" w:eastAsia="zh-CN"/>
        </w:rPr>
      </w:pPr>
    </w:p>
    <w:p w14:paraId="16036F29">
      <w:pPr>
        <w:pageBreakBefore w:val="0"/>
        <w:kinsoku/>
        <w:wordWrap/>
        <w:overflowPunct w:val="0"/>
        <w:topLinePunct w:val="0"/>
        <w:bidi w:val="0"/>
        <w:jc w:val="right"/>
        <w:rPr>
          <w:rFonts w:hint="default" w:ascii="宋体" w:hAnsi="宋体"/>
          <w:sz w:val="24"/>
          <w:highlight w:val="none"/>
          <w:lang w:val="en-US" w:eastAsia="zh-CN"/>
        </w:rPr>
      </w:pPr>
    </w:p>
    <w:p w14:paraId="05AA12BE">
      <w:pPr>
        <w:pageBreakBefore w:val="0"/>
        <w:kinsoku/>
        <w:wordWrap/>
        <w:overflowPunct w:val="0"/>
        <w:topLinePunct w:val="0"/>
        <w:bidi w:val="0"/>
        <w:jc w:val="right"/>
        <w:rPr>
          <w:rFonts w:hint="default" w:ascii="宋体" w:hAnsi="宋体"/>
          <w:sz w:val="24"/>
          <w:highlight w:val="none"/>
          <w:lang w:val="en-US" w:eastAsia="zh-CN"/>
        </w:rPr>
      </w:pPr>
    </w:p>
    <w:p w14:paraId="4CC62B97">
      <w:pPr>
        <w:pageBreakBefore w:val="0"/>
        <w:kinsoku/>
        <w:wordWrap/>
        <w:overflowPunct w:val="0"/>
        <w:topLinePunct w:val="0"/>
        <w:bidi w:val="0"/>
        <w:jc w:val="right"/>
        <w:rPr>
          <w:rFonts w:hint="default" w:ascii="宋体" w:hAnsi="宋体"/>
          <w:sz w:val="24"/>
          <w:highlight w:val="none"/>
          <w:lang w:val="en-US" w:eastAsia="zh-CN"/>
        </w:rPr>
      </w:pPr>
    </w:p>
    <w:p w14:paraId="4226DE60">
      <w:pPr>
        <w:pageBreakBefore w:val="0"/>
        <w:kinsoku/>
        <w:wordWrap/>
        <w:overflowPunct w:val="0"/>
        <w:topLinePunct w:val="0"/>
        <w:bidi w:val="0"/>
        <w:jc w:val="right"/>
        <w:rPr>
          <w:rFonts w:hint="default" w:ascii="宋体" w:hAnsi="宋体"/>
          <w:sz w:val="24"/>
          <w:highlight w:val="none"/>
          <w:lang w:val="en-US" w:eastAsia="zh-CN"/>
        </w:rPr>
      </w:pPr>
    </w:p>
    <w:p w14:paraId="2CD1C83B">
      <w:pPr>
        <w:pageBreakBefore w:val="0"/>
        <w:kinsoku/>
        <w:wordWrap/>
        <w:overflowPunct w:val="0"/>
        <w:topLinePunct w:val="0"/>
        <w:bidi w:val="0"/>
        <w:jc w:val="right"/>
        <w:rPr>
          <w:rFonts w:hint="default" w:ascii="宋体" w:hAnsi="宋体"/>
          <w:sz w:val="24"/>
          <w:highlight w:val="none"/>
          <w:lang w:val="en-US" w:eastAsia="zh-CN"/>
        </w:rPr>
      </w:pPr>
    </w:p>
    <w:p w14:paraId="7BF98FCA">
      <w:pPr>
        <w:pageBreakBefore w:val="0"/>
        <w:kinsoku/>
        <w:wordWrap/>
        <w:overflowPunct w:val="0"/>
        <w:topLinePunct w:val="0"/>
        <w:bidi w:val="0"/>
        <w:jc w:val="right"/>
        <w:rPr>
          <w:rFonts w:hint="default" w:ascii="宋体" w:hAnsi="宋体"/>
          <w:sz w:val="24"/>
          <w:highlight w:val="none"/>
          <w:lang w:val="en-US" w:eastAsia="zh-CN"/>
        </w:rPr>
      </w:pPr>
    </w:p>
    <w:p w14:paraId="2515A584">
      <w:pPr>
        <w:pageBreakBefore w:val="0"/>
        <w:kinsoku/>
        <w:wordWrap/>
        <w:overflowPunct w:val="0"/>
        <w:topLinePunct w:val="0"/>
        <w:bidi w:val="0"/>
        <w:jc w:val="right"/>
        <w:rPr>
          <w:rFonts w:hint="default" w:ascii="宋体" w:hAnsi="宋体"/>
          <w:sz w:val="24"/>
          <w:highlight w:val="none"/>
          <w:lang w:val="en-US" w:eastAsia="zh-CN"/>
        </w:rPr>
      </w:pPr>
    </w:p>
    <w:p w14:paraId="06A7458A">
      <w:pPr>
        <w:pageBreakBefore w:val="0"/>
        <w:kinsoku/>
        <w:wordWrap/>
        <w:overflowPunct w:val="0"/>
        <w:topLinePunct w:val="0"/>
        <w:bidi w:val="0"/>
        <w:jc w:val="right"/>
        <w:rPr>
          <w:rFonts w:hint="default" w:ascii="宋体" w:hAnsi="宋体"/>
          <w:sz w:val="24"/>
          <w:highlight w:val="none"/>
          <w:lang w:val="en-US" w:eastAsia="zh-CN"/>
        </w:rPr>
      </w:pPr>
    </w:p>
    <w:p w14:paraId="00B21F2C">
      <w:pPr>
        <w:pageBreakBefore w:val="0"/>
        <w:kinsoku/>
        <w:wordWrap/>
        <w:overflowPunct w:val="0"/>
        <w:topLinePunct w:val="0"/>
        <w:bidi w:val="0"/>
        <w:jc w:val="right"/>
        <w:rPr>
          <w:rFonts w:hint="default" w:ascii="宋体" w:hAnsi="宋体"/>
          <w:sz w:val="24"/>
          <w:highlight w:val="none"/>
          <w:lang w:val="en-US" w:eastAsia="zh-CN"/>
        </w:rPr>
      </w:pPr>
    </w:p>
    <w:p w14:paraId="3ED4A3BB">
      <w:pPr>
        <w:pageBreakBefore w:val="0"/>
        <w:kinsoku/>
        <w:wordWrap/>
        <w:overflowPunct w:val="0"/>
        <w:topLinePunct w:val="0"/>
        <w:bidi w:val="0"/>
        <w:jc w:val="right"/>
        <w:rPr>
          <w:rFonts w:hint="default" w:ascii="宋体" w:hAnsi="宋体"/>
          <w:sz w:val="24"/>
          <w:highlight w:val="none"/>
          <w:lang w:val="en-US" w:eastAsia="zh-CN"/>
        </w:rPr>
      </w:pPr>
    </w:p>
    <w:p w14:paraId="0BAAD514">
      <w:pPr>
        <w:pageBreakBefore w:val="0"/>
        <w:kinsoku/>
        <w:wordWrap/>
        <w:overflowPunct w:val="0"/>
        <w:topLinePunct w:val="0"/>
        <w:bidi w:val="0"/>
        <w:jc w:val="right"/>
        <w:rPr>
          <w:rFonts w:hint="default" w:ascii="宋体" w:hAnsi="宋体"/>
          <w:sz w:val="24"/>
          <w:highlight w:val="none"/>
          <w:lang w:val="en-US" w:eastAsia="zh-CN"/>
        </w:rPr>
      </w:pPr>
    </w:p>
    <w:p w14:paraId="47ADAC64">
      <w:pPr>
        <w:pageBreakBefore w:val="0"/>
        <w:kinsoku/>
        <w:wordWrap/>
        <w:overflowPunct w:val="0"/>
        <w:topLinePunct w:val="0"/>
        <w:bidi w:val="0"/>
        <w:jc w:val="right"/>
        <w:rPr>
          <w:rFonts w:hint="default" w:ascii="宋体" w:hAnsi="宋体"/>
          <w:sz w:val="24"/>
          <w:highlight w:val="none"/>
          <w:lang w:val="en-US" w:eastAsia="zh-CN"/>
        </w:rPr>
      </w:pPr>
    </w:p>
    <w:p w14:paraId="2CE6D3EA">
      <w:pPr>
        <w:pageBreakBefore w:val="0"/>
        <w:kinsoku/>
        <w:wordWrap/>
        <w:overflowPunct w:val="0"/>
        <w:topLinePunct w:val="0"/>
        <w:bidi w:val="0"/>
        <w:jc w:val="right"/>
        <w:rPr>
          <w:rFonts w:hint="default" w:ascii="宋体" w:hAnsi="宋体"/>
          <w:sz w:val="24"/>
          <w:highlight w:val="none"/>
          <w:lang w:val="en-US" w:eastAsia="zh-CN"/>
        </w:rPr>
      </w:pPr>
    </w:p>
    <w:p w14:paraId="0C60AB39">
      <w:pPr>
        <w:pageBreakBefore w:val="0"/>
        <w:kinsoku/>
        <w:wordWrap/>
        <w:overflowPunct w:val="0"/>
        <w:topLinePunct w:val="0"/>
        <w:bidi w:val="0"/>
        <w:jc w:val="right"/>
        <w:rPr>
          <w:rFonts w:hint="default" w:ascii="宋体" w:hAnsi="宋体"/>
          <w:sz w:val="24"/>
          <w:highlight w:val="none"/>
          <w:lang w:val="en-US" w:eastAsia="zh-CN"/>
        </w:rPr>
      </w:pPr>
    </w:p>
    <w:p w14:paraId="43698AE2">
      <w:pPr>
        <w:pageBreakBefore w:val="0"/>
        <w:kinsoku/>
        <w:wordWrap/>
        <w:overflowPunct w:val="0"/>
        <w:topLinePunct w:val="0"/>
        <w:bidi w:val="0"/>
        <w:jc w:val="right"/>
        <w:rPr>
          <w:rFonts w:hint="default" w:ascii="宋体" w:hAnsi="宋体"/>
          <w:sz w:val="24"/>
          <w:highlight w:val="none"/>
          <w:lang w:val="en-US" w:eastAsia="zh-CN"/>
        </w:rPr>
      </w:pPr>
    </w:p>
    <w:p w14:paraId="7E7612A1">
      <w:pPr>
        <w:pageBreakBefore w:val="0"/>
        <w:kinsoku/>
        <w:wordWrap/>
        <w:overflowPunct w:val="0"/>
        <w:topLinePunct w:val="0"/>
        <w:bidi w:val="0"/>
        <w:jc w:val="right"/>
        <w:rPr>
          <w:rFonts w:hint="default" w:ascii="宋体" w:hAnsi="宋体"/>
          <w:sz w:val="24"/>
          <w:highlight w:val="none"/>
          <w:lang w:val="en-US" w:eastAsia="zh-CN"/>
        </w:rPr>
      </w:pPr>
    </w:p>
    <w:p w14:paraId="4602D5F2">
      <w:pPr>
        <w:pageBreakBefore w:val="0"/>
        <w:kinsoku/>
        <w:wordWrap/>
        <w:overflowPunct w:val="0"/>
        <w:topLinePunct w:val="0"/>
        <w:bidi w:val="0"/>
        <w:jc w:val="right"/>
        <w:rPr>
          <w:rFonts w:hint="default" w:ascii="宋体" w:hAnsi="宋体"/>
          <w:sz w:val="24"/>
          <w:highlight w:val="none"/>
          <w:lang w:val="en-US" w:eastAsia="zh-CN"/>
        </w:rPr>
      </w:pPr>
    </w:p>
    <w:p w14:paraId="15395F2C">
      <w:pPr>
        <w:pageBreakBefore w:val="0"/>
        <w:kinsoku/>
        <w:wordWrap/>
        <w:overflowPunct w:val="0"/>
        <w:topLinePunct w:val="0"/>
        <w:bidi w:val="0"/>
        <w:jc w:val="right"/>
        <w:rPr>
          <w:rFonts w:hint="default" w:ascii="宋体" w:hAnsi="宋体"/>
          <w:sz w:val="24"/>
          <w:highlight w:val="none"/>
          <w:lang w:val="en-US" w:eastAsia="zh-CN"/>
        </w:rPr>
      </w:pPr>
    </w:p>
    <w:p w14:paraId="70D2D6B5">
      <w:pPr>
        <w:pageBreakBefore w:val="0"/>
        <w:kinsoku/>
        <w:wordWrap/>
        <w:overflowPunct w:val="0"/>
        <w:topLinePunct w:val="0"/>
        <w:bidi w:val="0"/>
        <w:jc w:val="right"/>
        <w:rPr>
          <w:rFonts w:hint="default" w:ascii="宋体" w:hAnsi="宋体"/>
          <w:sz w:val="24"/>
          <w:highlight w:val="none"/>
          <w:lang w:val="en-US" w:eastAsia="zh-CN"/>
        </w:rPr>
      </w:pPr>
    </w:p>
    <w:p w14:paraId="110FD60E">
      <w:pPr>
        <w:pageBreakBefore w:val="0"/>
        <w:kinsoku/>
        <w:wordWrap/>
        <w:overflowPunct w:val="0"/>
        <w:topLinePunct w:val="0"/>
        <w:bidi w:val="0"/>
        <w:jc w:val="right"/>
        <w:rPr>
          <w:rFonts w:hint="default" w:ascii="宋体" w:hAnsi="宋体"/>
          <w:sz w:val="24"/>
          <w:highlight w:val="none"/>
          <w:lang w:val="en-US" w:eastAsia="zh-CN"/>
        </w:rPr>
      </w:pPr>
    </w:p>
    <w:p w14:paraId="2E27B69F">
      <w:pPr>
        <w:pageBreakBefore w:val="0"/>
        <w:kinsoku/>
        <w:wordWrap/>
        <w:overflowPunct w:val="0"/>
        <w:topLinePunct w:val="0"/>
        <w:bidi w:val="0"/>
        <w:jc w:val="right"/>
        <w:rPr>
          <w:rFonts w:hint="default" w:ascii="宋体" w:hAnsi="宋体"/>
          <w:sz w:val="24"/>
          <w:highlight w:val="none"/>
          <w:lang w:val="en-US" w:eastAsia="zh-CN"/>
        </w:rPr>
      </w:pPr>
    </w:p>
    <w:p w14:paraId="1BFC9FA1">
      <w:pPr>
        <w:pageBreakBefore w:val="0"/>
        <w:kinsoku/>
        <w:wordWrap/>
        <w:overflowPunct w:val="0"/>
        <w:topLinePunct w:val="0"/>
        <w:bidi w:val="0"/>
        <w:jc w:val="right"/>
        <w:rPr>
          <w:rFonts w:hint="default" w:ascii="宋体" w:hAnsi="宋体"/>
          <w:sz w:val="24"/>
          <w:highlight w:val="none"/>
          <w:lang w:val="en-US" w:eastAsia="zh-CN"/>
        </w:rPr>
      </w:pPr>
    </w:p>
    <w:p w14:paraId="2AD8424C">
      <w:pPr>
        <w:pageBreakBefore w:val="0"/>
        <w:kinsoku/>
        <w:wordWrap/>
        <w:overflowPunct w:val="0"/>
        <w:topLinePunct w:val="0"/>
        <w:bidi w:val="0"/>
        <w:jc w:val="right"/>
        <w:rPr>
          <w:rFonts w:hint="default" w:ascii="宋体" w:hAnsi="宋体"/>
          <w:sz w:val="24"/>
          <w:highlight w:val="none"/>
          <w:lang w:val="en-US" w:eastAsia="zh-CN"/>
        </w:rPr>
      </w:pPr>
    </w:p>
    <w:p w14:paraId="0CD91F4E">
      <w:pPr>
        <w:pageBreakBefore w:val="0"/>
        <w:kinsoku/>
        <w:wordWrap/>
        <w:overflowPunct w:val="0"/>
        <w:topLinePunct w:val="0"/>
        <w:bidi w:val="0"/>
        <w:jc w:val="right"/>
        <w:rPr>
          <w:rFonts w:hint="default" w:ascii="宋体" w:hAnsi="宋体"/>
          <w:sz w:val="24"/>
          <w:highlight w:val="none"/>
          <w:lang w:val="en-US" w:eastAsia="zh-CN"/>
        </w:rPr>
      </w:pPr>
    </w:p>
    <w:p w14:paraId="2A20956E">
      <w:pPr>
        <w:pageBreakBefore w:val="0"/>
        <w:kinsoku/>
        <w:wordWrap/>
        <w:overflowPunct w:val="0"/>
        <w:topLinePunct w:val="0"/>
        <w:bidi w:val="0"/>
        <w:jc w:val="right"/>
        <w:rPr>
          <w:rFonts w:hint="default" w:ascii="宋体" w:hAnsi="宋体"/>
          <w:sz w:val="24"/>
          <w:highlight w:val="none"/>
          <w:lang w:val="en-US" w:eastAsia="zh-CN"/>
        </w:rPr>
      </w:pPr>
    </w:p>
    <w:p w14:paraId="0454548F">
      <w:pPr>
        <w:pageBreakBefore w:val="0"/>
        <w:kinsoku/>
        <w:wordWrap/>
        <w:overflowPunct w:val="0"/>
        <w:topLinePunct w:val="0"/>
        <w:bidi w:val="0"/>
        <w:jc w:val="right"/>
        <w:rPr>
          <w:rFonts w:hint="default" w:ascii="宋体" w:hAnsi="宋体"/>
          <w:sz w:val="24"/>
          <w:highlight w:val="none"/>
          <w:lang w:val="en-US" w:eastAsia="zh-CN"/>
        </w:rPr>
      </w:pPr>
    </w:p>
    <w:p w14:paraId="1AFDEF6B">
      <w:pPr>
        <w:pageBreakBefore w:val="0"/>
        <w:kinsoku/>
        <w:wordWrap/>
        <w:overflowPunct w:val="0"/>
        <w:topLinePunct w:val="0"/>
        <w:bidi w:val="0"/>
        <w:jc w:val="right"/>
        <w:rPr>
          <w:rFonts w:hint="default" w:ascii="宋体" w:hAnsi="宋体"/>
          <w:sz w:val="24"/>
          <w:highlight w:val="none"/>
          <w:lang w:val="en-US" w:eastAsia="zh-CN"/>
        </w:rPr>
      </w:pPr>
    </w:p>
    <w:p w14:paraId="2269F32B">
      <w:pPr>
        <w:pageBreakBefore w:val="0"/>
        <w:kinsoku/>
        <w:wordWrap/>
        <w:overflowPunct w:val="0"/>
        <w:topLinePunct w:val="0"/>
        <w:bidi w:val="0"/>
        <w:jc w:val="right"/>
        <w:rPr>
          <w:rFonts w:hint="default" w:ascii="宋体" w:hAnsi="宋体"/>
          <w:sz w:val="24"/>
          <w:highlight w:val="none"/>
          <w:lang w:val="en-US" w:eastAsia="zh-CN"/>
        </w:rPr>
      </w:pPr>
    </w:p>
    <w:p w14:paraId="1AEF95A8">
      <w:pPr>
        <w:pageBreakBefore w:val="0"/>
        <w:kinsoku/>
        <w:wordWrap/>
        <w:overflowPunct w:val="0"/>
        <w:topLinePunct w:val="0"/>
        <w:bidi w:val="0"/>
        <w:jc w:val="right"/>
        <w:rPr>
          <w:rFonts w:hint="default" w:ascii="宋体" w:hAnsi="宋体"/>
          <w:sz w:val="24"/>
          <w:highlight w:val="none"/>
          <w:lang w:val="en-US" w:eastAsia="zh-CN"/>
        </w:rPr>
      </w:pPr>
    </w:p>
    <w:p w14:paraId="203A17E0">
      <w:pPr>
        <w:pageBreakBefore w:val="0"/>
        <w:kinsoku/>
        <w:wordWrap/>
        <w:overflowPunct w:val="0"/>
        <w:topLinePunct w:val="0"/>
        <w:bidi w:val="0"/>
        <w:jc w:val="right"/>
        <w:rPr>
          <w:rFonts w:hint="default" w:ascii="宋体" w:hAnsi="宋体"/>
          <w:sz w:val="24"/>
          <w:highlight w:val="none"/>
          <w:lang w:val="en-US" w:eastAsia="zh-CN"/>
        </w:rPr>
      </w:pPr>
    </w:p>
    <w:p w14:paraId="44871730">
      <w:pPr>
        <w:pageBreakBefore w:val="0"/>
        <w:kinsoku/>
        <w:wordWrap/>
        <w:overflowPunct w:val="0"/>
        <w:topLinePunct w:val="0"/>
        <w:bidi w:val="0"/>
        <w:jc w:val="right"/>
        <w:rPr>
          <w:rFonts w:hint="default" w:ascii="宋体" w:hAnsi="宋体"/>
          <w:sz w:val="24"/>
          <w:highlight w:val="none"/>
          <w:lang w:val="en-US" w:eastAsia="zh-CN"/>
        </w:rPr>
      </w:pPr>
    </w:p>
    <w:p w14:paraId="134DB329">
      <w:pPr>
        <w:pStyle w:val="3"/>
        <w:pageBreakBefore w:val="0"/>
        <w:kinsoku/>
        <w:wordWrap/>
        <w:overflowPunct w:val="0"/>
        <w:topLinePunct w:val="0"/>
        <w:bidi w:val="0"/>
        <w:rPr>
          <w:rFonts w:hint="eastAsia"/>
          <w:highlight w:val="none"/>
          <w:lang w:eastAsia="zh-CN"/>
        </w:rPr>
      </w:pPr>
      <w:bookmarkStart w:id="41" w:name="_Toc11708"/>
      <w:r>
        <w:rPr>
          <w:rFonts w:hint="eastAsia"/>
          <w:highlight w:val="none"/>
          <w:lang w:val="en-US" w:eastAsia="zh-CN"/>
        </w:rPr>
        <w:t>二十一、</w:t>
      </w:r>
      <w:r>
        <w:rPr>
          <w:rFonts w:hint="eastAsia"/>
          <w:highlight w:val="none"/>
        </w:rPr>
        <w:t>其他</w:t>
      </w:r>
      <w:r>
        <w:rPr>
          <w:rFonts w:hint="eastAsia"/>
          <w:highlight w:val="none"/>
          <w:lang w:val="en-US" w:eastAsia="zh-CN"/>
        </w:rPr>
        <w:t>证明</w:t>
      </w:r>
      <w:r>
        <w:rPr>
          <w:rFonts w:hint="eastAsia"/>
          <w:highlight w:val="none"/>
        </w:rPr>
        <w:t>材料</w:t>
      </w:r>
      <w:bookmarkEnd w:id="41"/>
    </w:p>
    <w:p w14:paraId="54922399">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jc w:val="left"/>
        <w:textAlignment w:val="baseline"/>
        <w:rPr>
          <w:rFonts w:hint="eastAsia" w:ascii="Arial" w:hAnsi="Arial" w:eastAsia="宋体"/>
          <w:highlight w:val="none"/>
          <w:lang w:val="en-US" w:eastAsia="zh-Hans"/>
        </w:rPr>
      </w:pPr>
      <w:r>
        <w:rPr>
          <w:rFonts w:hint="eastAsia"/>
          <w:highlight w:val="none"/>
          <w:lang w:val="en-US" w:eastAsia="zh-CN"/>
        </w:rPr>
        <w:t>1.磋商文件</w:t>
      </w:r>
      <w:r>
        <w:rPr>
          <w:rFonts w:hint="eastAsia" w:ascii="Arial" w:hAnsi="Arial" w:eastAsia="宋体"/>
          <w:highlight w:val="none"/>
          <w:lang w:val="en-US" w:eastAsia="zh-CN"/>
        </w:rPr>
        <w:t xml:space="preserve">要求提供的其他资料。 </w:t>
      </w:r>
    </w:p>
    <w:p w14:paraId="782725B2">
      <w:pPr>
        <w:keepNext w:val="0"/>
        <w:keepLines w:val="0"/>
        <w:pageBreakBefore w:val="0"/>
        <w:widowControl/>
        <w:kinsoku/>
        <w:wordWrap/>
        <w:overflowPunct w:val="0"/>
        <w:topLinePunct w:val="0"/>
        <w:autoSpaceDE w:val="0"/>
        <w:autoSpaceDN w:val="0"/>
        <w:bidi w:val="0"/>
        <w:adjustRightInd w:val="0"/>
        <w:snapToGrid w:val="0"/>
        <w:spacing w:line="360" w:lineRule="auto"/>
        <w:ind w:firstLine="480" w:firstLineChars="200"/>
        <w:jc w:val="left"/>
        <w:textAlignment w:val="baseline"/>
        <w:rPr>
          <w:rFonts w:hint="eastAsia" w:ascii="Arial" w:hAnsi="Arial" w:eastAsia="宋体"/>
          <w:highlight w:val="none"/>
          <w:lang w:val="en-US" w:eastAsia="zh-Hans"/>
        </w:rPr>
      </w:pPr>
      <w:r>
        <w:rPr>
          <w:rFonts w:hint="eastAsia"/>
          <w:highlight w:val="none"/>
          <w:lang w:val="en-US" w:eastAsia="zh-CN"/>
        </w:rPr>
        <w:t>2.供应商</w:t>
      </w:r>
      <w:r>
        <w:rPr>
          <w:rFonts w:hint="eastAsia" w:ascii="Arial" w:hAnsi="Arial" w:eastAsia="宋体"/>
          <w:highlight w:val="none"/>
          <w:lang w:val="en-US" w:eastAsia="zh-CN"/>
        </w:rPr>
        <w:t>认为需提供的其他资料。</w:t>
      </w:r>
    </w:p>
    <w:p w14:paraId="09AE8E5E">
      <w:pPr>
        <w:pageBreakBefore w:val="0"/>
        <w:kinsoku/>
        <w:wordWrap/>
        <w:overflowPunct w:val="0"/>
        <w:topLinePunct w:val="0"/>
        <w:bidi w:val="0"/>
        <w:rPr>
          <w:highlight w:val="none"/>
        </w:rPr>
      </w:pPr>
    </w:p>
    <w:p w14:paraId="226AD322">
      <w:pPr>
        <w:pageBreakBefore w:val="0"/>
        <w:kinsoku/>
        <w:wordWrap/>
        <w:overflowPunct w:val="0"/>
        <w:topLinePunct w:val="0"/>
        <w:bidi w:val="0"/>
        <w:jc w:val="right"/>
        <w:rPr>
          <w:rFonts w:hint="default" w:ascii="宋体" w:hAnsi="宋体"/>
          <w:sz w:val="24"/>
          <w:highlight w:val="none"/>
          <w:lang w:val="en-US" w:eastAsia="zh-CN"/>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Symbol">
    <w:panose1 w:val="020B0502040204020203"/>
    <w:charset w:val="00"/>
    <w:family w:val="auto"/>
    <w:pitch w:val="default"/>
    <w:sig w:usb0="800001E3" w:usb1="1200FFEF" w:usb2="00040000" w:usb3="04000000" w:csb0="00000001" w:csb1="4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A6173">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8E6736">
                          <w:pPr>
                            <w:pStyle w:val="1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7A8E6736">
                    <w:pPr>
                      <w:pStyle w:val="1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C99EFC"/>
    <w:multiLevelType w:val="singleLevel"/>
    <w:tmpl w:val="A4C99EFC"/>
    <w:lvl w:ilvl="0" w:tentative="0">
      <w:start w:val="1"/>
      <w:numFmt w:val="decimal"/>
      <w:lvlText w:val="%1."/>
      <w:lvlJc w:val="left"/>
      <w:pPr>
        <w:tabs>
          <w:tab w:val="left" w:pos="312"/>
        </w:tabs>
      </w:pPr>
    </w:lvl>
  </w:abstractNum>
  <w:abstractNum w:abstractNumId="1">
    <w:nsid w:val="EC7BBD40"/>
    <w:multiLevelType w:val="singleLevel"/>
    <w:tmpl w:val="EC7BBD40"/>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876229"/>
    <w:rsid w:val="030D6A4D"/>
    <w:rsid w:val="071F2532"/>
    <w:rsid w:val="08043C7E"/>
    <w:rsid w:val="09C52FAF"/>
    <w:rsid w:val="0C396B92"/>
    <w:rsid w:val="0C6071E8"/>
    <w:rsid w:val="1A0F1874"/>
    <w:rsid w:val="1C0C2D0B"/>
    <w:rsid w:val="1CA8280C"/>
    <w:rsid w:val="1D642DCA"/>
    <w:rsid w:val="1FF707E4"/>
    <w:rsid w:val="224E4E2A"/>
    <w:rsid w:val="234130E6"/>
    <w:rsid w:val="26D202E3"/>
    <w:rsid w:val="2A7F7D38"/>
    <w:rsid w:val="2BA03B91"/>
    <w:rsid w:val="30420725"/>
    <w:rsid w:val="32305F18"/>
    <w:rsid w:val="33EC514F"/>
    <w:rsid w:val="34D709BD"/>
    <w:rsid w:val="3611518A"/>
    <w:rsid w:val="3BF93CBF"/>
    <w:rsid w:val="3DF5487F"/>
    <w:rsid w:val="42E9112C"/>
    <w:rsid w:val="44395B7B"/>
    <w:rsid w:val="453A7216"/>
    <w:rsid w:val="4B4D504E"/>
    <w:rsid w:val="4CE838A6"/>
    <w:rsid w:val="4D4309B9"/>
    <w:rsid w:val="4DED0341"/>
    <w:rsid w:val="53A07A86"/>
    <w:rsid w:val="569A0A23"/>
    <w:rsid w:val="570438EE"/>
    <w:rsid w:val="584C2D79"/>
    <w:rsid w:val="58733E5A"/>
    <w:rsid w:val="5D415CDC"/>
    <w:rsid w:val="6531690D"/>
    <w:rsid w:val="68BA13FD"/>
    <w:rsid w:val="6E876229"/>
    <w:rsid w:val="73E205DE"/>
    <w:rsid w:val="778B3EC8"/>
    <w:rsid w:val="7A257F58"/>
    <w:rsid w:val="7C8351B5"/>
    <w:rsid w:val="7C973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宋体" w:cs="Arial"/>
      <w:snapToGrid w:val="0"/>
      <w:color w:val="000000"/>
      <w:kern w:val="0"/>
      <w:sz w:val="24"/>
      <w:szCs w:val="21"/>
      <w:lang w:val="en-US" w:eastAsia="en-US" w:bidi="ar-SA"/>
    </w:rPr>
  </w:style>
  <w:style w:type="paragraph" w:styleId="3">
    <w:name w:val="heading 1"/>
    <w:basedOn w:val="1"/>
    <w:next w:val="1"/>
    <w:qFormat/>
    <w:uiPriority w:val="0"/>
    <w:pPr>
      <w:keepNext/>
      <w:keepLines/>
      <w:spacing w:beforeLines="0" w:beforeAutospacing="0" w:afterLines="0" w:afterAutospacing="0" w:line="360" w:lineRule="auto"/>
      <w:jc w:val="center"/>
      <w:outlineLvl w:val="0"/>
    </w:pPr>
    <w:rPr>
      <w:b/>
      <w:bCs/>
      <w:kern w:val="44"/>
      <w:sz w:val="36"/>
      <w:szCs w:val="44"/>
    </w:rPr>
  </w:style>
  <w:style w:type="paragraph" w:styleId="4">
    <w:name w:val="heading 2"/>
    <w:basedOn w:val="1"/>
    <w:next w:val="1"/>
    <w:unhideWhenUsed/>
    <w:qFormat/>
    <w:uiPriority w:val="0"/>
    <w:pPr>
      <w:keepNext/>
      <w:keepLines/>
      <w:spacing w:beforeLines="0" w:beforeAutospacing="0" w:afterLines="0" w:afterAutospacing="0" w:line="360" w:lineRule="auto"/>
      <w:jc w:val="center"/>
      <w:outlineLvl w:val="1"/>
    </w:pPr>
    <w:rPr>
      <w:rFonts w:ascii="宋体" w:hAnsi="宋体"/>
      <w:b/>
      <w:bCs/>
      <w:sz w:val="30"/>
      <w:szCs w:val="32"/>
    </w:rPr>
  </w:style>
  <w:style w:type="paragraph" w:styleId="5">
    <w:name w:val="heading 3"/>
    <w:basedOn w:val="1"/>
    <w:next w:val="1"/>
    <w:qFormat/>
    <w:uiPriority w:val="0"/>
    <w:pPr>
      <w:keepNext/>
      <w:keepLines/>
      <w:spacing w:beforeLines="0" w:beforeAutospacing="0" w:afterLines="0" w:afterAutospacing="0" w:line="360" w:lineRule="auto"/>
      <w:ind w:firstLine="420" w:firstLineChars="200"/>
      <w:jc w:val="left"/>
      <w:outlineLvl w:val="2"/>
    </w:pPr>
    <w:rPr>
      <w:rFonts w:ascii="宋体" w:hAnsi="宋体" w:eastAsia="宋体"/>
      <w:b/>
      <w:bCs/>
    </w:rPr>
  </w:style>
  <w:style w:type="paragraph" w:styleId="6">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7">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customStyle="1" w:styleId="2">
    <w:name w:val="无间隔1"/>
    <w:qFormat/>
    <w:uiPriority w:val="0"/>
    <w:pPr>
      <w:widowControl w:val="0"/>
      <w:jc w:val="both"/>
    </w:pPr>
    <w:rPr>
      <w:rFonts w:ascii="Times New Roman" w:hAnsi="Times New Roman" w:eastAsia="黑体" w:cs="Times New Roman"/>
      <w:kern w:val="2"/>
      <w:sz w:val="21"/>
      <w:szCs w:val="24"/>
      <w:lang w:val="en-US" w:eastAsia="zh-CN" w:bidi="ar-SA"/>
    </w:rPr>
  </w:style>
  <w:style w:type="paragraph" w:styleId="8">
    <w:name w:val="Normal Indent"/>
    <w:basedOn w:val="1"/>
    <w:next w:val="9"/>
    <w:qFormat/>
    <w:uiPriority w:val="0"/>
    <w:pPr>
      <w:spacing w:line="360" w:lineRule="auto"/>
      <w:ind w:firstLine="200" w:firstLineChars="200"/>
      <w:jc w:val="left"/>
    </w:pPr>
    <w:rPr>
      <w:rFonts w:ascii="Times New Roman" w:hAnsi="Times New Roman" w:eastAsia="宋体" w:cs="Times New Roman"/>
      <w:sz w:val="24"/>
    </w:rPr>
  </w:style>
  <w:style w:type="paragraph" w:styleId="9">
    <w:name w:val="Body Text First Indent 2"/>
    <w:basedOn w:val="10"/>
    <w:next w:val="11"/>
    <w:qFormat/>
    <w:uiPriority w:val="0"/>
    <w:pPr>
      <w:ind w:firstLine="420" w:firstLineChars="200"/>
    </w:pPr>
    <w:rPr>
      <w:rFonts w:ascii="Times New Roman" w:hAnsi="Times New Roman" w:eastAsia="宋体" w:cs="Times New Roman"/>
    </w:rPr>
  </w:style>
  <w:style w:type="paragraph" w:styleId="10">
    <w:name w:val="Body Text Indent"/>
    <w:basedOn w:val="1"/>
    <w:next w:val="1"/>
    <w:qFormat/>
    <w:uiPriority w:val="0"/>
    <w:pPr>
      <w:adjustRightInd w:val="0"/>
      <w:snapToGrid w:val="0"/>
      <w:spacing w:line="360" w:lineRule="exact"/>
      <w:ind w:left="1668" w:hanging="1668" w:hangingChars="695"/>
    </w:pPr>
    <w:rPr>
      <w:rFonts w:ascii="Times New Roman" w:hAnsi="Times New Roman" w:eastAsia="宋体" w:cs="Times New Roman"/>
      <w:sz w:val="24"/>
    </w:rPr>
  </w:style>
  <w:style w:type="paragraph" w:styleId="11">
    <w:name w:val="Body Text First Indent"/>
    <w:basedOn w:val="12"/>
    <w:next w:val="1"/>
    <w:qFormat/>
    <w:uiPriority w:val="0"/>
    <w:pPr>
      <w:widowControl w:val="0"/>
      <w:spacing w:after="120" w:line="360" w:lineRule="auto"/>
      <w:ind w:firstLine="420" w:firstLineChars="100"/>
      <w:jc w:val="both"/>
    </w:pPr>
    <w:rPr>
      <w:rFonts w:ascii="Times New Roman" w:hAnsi="Times New Roman" w:eastAsia="宋体" w:cs="Times New Roman"/>
      <w:kern w:val="2"/>
      <w:sz w:val="24"/>
      <w:szCs w:val="24"/>
      <w:lang w:val="en-US" w:eastAsia="zh-CN" w:bidi="ar-SA"/>
    </w:rPr>
  </w:style>
  <w:style w:type="paragraph" w:styleId="12">
    <w:name w:val="Body Text"/>
    <w:basedOn w:val="1"/>
    <w:next w:val="1"/>
    <w:semiHidden/>
    <w:qFormat/>
    <w:uiPriority w:val="0"/>
    <w:rPr>
      <w:rFonts w:ascii="Arial" w:hAnsi="Arial" w:eastAsia="Arial" w:cs="Arial"/>
      <w:sz w:val="21"/>
      <w:szCs w:val="21"/>
      <w:lang w:val="en-US" w:eastAsia="en-US" w:bidi="ar-SA"/>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qFormat/>
    <w:uiPriority w:val="0"/>
  </w:style>
  <w:style w:type="paragraph" w:styleId="16">
    <w:name w:val="toc 2"/>
    <w:basedOn w:val="1"/>
    <w:next w:val="1"/>
    <w:qFormat/>
    <w:uiPriority w:val="0"/>
    <w:pPr>
      <w:ind w:left="420" w:leftChars="200"/>
    </w:pPr>
  </w:style>
  <w:style w:type="paragraph" w:styleId="17">
    <w:name w:val="Normal (Web)"/>
    <w:basedOn w:val="1"/>
    <w:qFormat/>
    <w:uiPriority w:val="0"/>
    <w:pPr>
      <w:spacing w:before="0" w:beforeAutospacing="1" w:after="0" w:afterAutospacing="1"/>
      <w:ind w:left="0" w:right="0"/>
      <w:jc w:val="left"/>
    </w:pPr>
    <w:rPr>
      <w:kern w:val="0"/>
      <w:sz w:val="24"/>
      <w:lang w:val="en-US" w:eastAsia="zh-CN" w:bidi="ar"/>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Hyperlink"/>
    <w:qFormat/>
    <w:uiPriority w:val="99"/>
    <w:rPr>
      <w:rFonts w:cs="Times New Roman"/>
      <w:color w:val="0000FF"/>
      <w:u w:val="single"/>
    </w:rPr>
  </w:style>
  <w:style w:type="paragraph" w:customStyle="1" w:styleId="23">
    <w:name w:val="Table Text"/>
    <w:basedOn w:val="1"/>
    <w:semiHidden/>
    <w:qFormat/>
    <w:uiPriority w:val="0"/>
    <w:rPr>
      <w:rFonts w:ascii="宋体" w:hAnsi="宋体" w:eastAsia="宋体" w:cs="宋体"/>
      <w:sz w:val="19"/>
      <w:szCs w:val="19"/>
      <w:lang w:val="en-US" w:eastAsia="en-US" w:bidi="ar-SA"/>
    </w:rPr>
  </w:style>
  <w:style w:type="table" w:customStyle="1" w:styleId="24">
    <w:name w:val="Table Normal"/>
    <w:semiHidden/>
    <w:unhideWhenUsed/>
    <w:qFormat/>
    <w:uiPriority w:val="0"/>
    <w:tblPr>
      <w:tblCellMar>
        <w:top w:w="0" w:type="dxa"/>
        <w:left w:w="0" w:type="dxa"/>
        <w:bottom w:w="0" w:type="dxa"/>
        <w:right w:w="0" w:type="dxa"/>
      </w:tblCellMar>
    </w:tblPr>
  </w:style>
  <w:style w:type="paragraph" w:customStyle="1" w:styleId="25">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8770</Words>
  <Characters>9365</Characters>
  <Lines>0</Lines>
  <Paragraphs>0</Paragraphs>
  <TotalTime>6</TotalTime>
  <ScaleCrop>false</ScaleCrop>
  <LinksUpToDate>false</LinksUpToDate>
  <CharactersWithSpaces>9482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2025-08-11T01:41:00Z</dcterms:created>
  <dc:creator>WPS_1751599381</dc:creator>
  <cp:lastModifiedBy>Administrator</cp:lastModifiedBy>
  <cp:lastPrinted>2025-09-24T01:51:16Z</cp:lastPrinted>
  <dcterms:modified xsi:type="dcterms:W3CDTF">2025-09-24T01:51:24Z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A1F6E74C56834F33B1B3CDA8A4609918_11</vt:lpwstr>
  </property>
  <property fmtid="{D5CDD505-2E9C-101B-9397-08002B2CF9AE}" pid="4" name="KSOTemplateDocerSaveRecord">
    <vt:lpwstr>eyJoZGlkIjoiYjQ2NTAyNzVlZDFhNTI3YjE2ZWNmOGIyN2Y5YzhkMDYiLCJ1c2VySWQiOiI2MDczOTIwOTMifQ==</vt:lpwstr>
  </property>
</Properties>
</file>