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微软雅黑" w:eastAsia="方正小标宋简体" w:cs="微软雅黑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微软雅黑"/>
          <w:sz w:val="44"/>
          <w:szCs w:val="44"/>
        </w:rPr>
        <w:t>关于印发《</w:t>
      </w:r>
      <w:r>
        <w:rPr>
          <w:rFonts w:hint="eastAsia" w:ascii="方正小标宋简体" w:hAnsi="微软雅黑" w:eastAsia="方正小标宋简体" w:cs="微软雅黑"/>
          <w:kern w:val="0"/>
          <w:sz w:val="44"/>
          <w:szCs w:val="44"/>
        </w:rPr>
        <w:t>乌海市工信局</w:t>
      </w:r>
      <w:r>
        <w:rPr>
          <w:rStyle w:val="4"/>
          <w:rFonts w:hint="eastAsia" w:ascii="方正小标宋简体" w:hAnsi="微软雅黑" w:eastAsia="方正小标宋简体" w:cs="微软雅黑"/>
          <w:b w:val="0"/>
          <w:sz w:val="44"/>
          <w:szCs w:val="44"/>
        </w:rPr>
        <w:t>能耗双控应急</w:t>
      </w:r>
      <w:r>
        <w:rPr>
          <w:rFonts w:hint="eastAsia" w:ascii="方正小标宋简体" w:hAnsi="微软雅黑" w:eastAsia="方正小标宋简体" w:cs="微软雅黑"/>
          <w:kern w:val="0"/>
          <w:sz w:val="44"/>
          <w:szCs w:val="44"/>
        </w:rPr>
        <w:t>响应</w:t>
      </w:r>
    </w:p>
    <w:p>
      <w:pPr>
        <w:spacing w:line="640" w:lineRule="exact"/>
        <w:jc w:val="center"/>
        <w:rPr>
          <w:rFonts w:ascii="方正小标宋简体" w:hAnsi="微软雅黑" w:eastAsia="方正小标宋简体" w:cs="微软雅黑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kern w:val="0"/>
          <w:sz w:val="44"/>
          <w:szCs w:val="44"/>
        </w:rPr>
        <w:t>专项实施方案》的通知</w:t>
      </w:r>
    </w:p>
    <w:bookmarkEnd w:id="0"/>
    <w:p>
      <w:pPr>
        <w:jc w:val="lef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各相关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科室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乌海节能监察检测中心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完善自治区能耗双控应急响应体系，落实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各区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能耗双控主体责任，确保完成年度能耗双控目标任务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，按照《乌海市能耗双控应急预案（2021年版）》（乌海发改环资字〔2021〕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40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号）要求，特制定《乌海市工业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和信息化局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能耗双控应急响应专项实施方案》，现随文印发，请按照职责做好相关工作。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left="1598" w:leftChars="304" w:hanging="960" w:hangingChars="3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附件：《乌海市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工业和信息化局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能耗双控应急响应专项实施方案》</w:t>
      </w:r>
    </w:p>
    <w:p>
      <w:pPr>
        <w:spacing w:line="560" w:lineRule="exact"/>
        <w:ind w:firstLine="630"/>
        <w:rPr>
          <w:rFonts w:ascii="仿宋_GB2312" w:hAnsi="仿宋" w:eastAsia="仿宋_GB2312" w:cs="宋体"/>
          <w:color w:val="070707"/>
          <w:kern w:val="0"/>
          <w:sz w:val="32"/>
          <w:szCs w:val="32"/>
        </w:rPr>
      </w:pPr>
    </w:p>
    <w:p>
      <w:pPr>
        <w:spacing w:line="560" w:lineRule="exact"/>
        <w:ind w:firstLine="630"/>
        <w:jc w:val="right"/>
        <w:rPr>
          <w:rFonts w:ascii="仿宋_GB2312" w:hAnsi="仿宋" w:eastAsia="仿宋_GB2312" w:cs="宋体"/>
          <w:color w:val="070707"/>
          <w:kern w:val="0"/>
          <w:sz w:val="32"/>
          <w:szCs w:val="32"/>
        </w:rPr>
      </w:pPr>
    </w:p>
    <w:p>
      <w:pPr>
        <w:spacing w:line="560" w:lineRule="exact"/>
        <w:ind w:firstLine="630"/>
        <w:jc w:val="right"/>
        <w:rPr>
          <w:rFonts w:ascii="仿宋_GB2312" w:hAnsi="仿宋" w:eastAsia="仿宋_GB2312" w:cs="宋体"/>
          <w:color w:val="070707"/>
          <w:kern w:val="0"/>
          <w:sz w:val="32"/>
          <w:szCs w:val="32"/>
        </w:rPr>
      </w:pPr>
    </w:p>
    <w:p>
      <w:pPr>
        <w:spacing w:line="560" w:lineRule="exact"/>
        <w:ind w:firstLine="630"/>
        <w:jc w:val="center"/>
        <w:rPr>
          <w:rFonts w:ascii="仿宋_GB2312" w:hAnsi="仿宋" w:eastAsia="仿宋_GB2312" w:cs="宋体"/>
          <w:color w:val="070707"/>
          <w:kern w:val="0"/>
          <w:sz w:val="32"/>
          <w:szCs w:val="32"/>
        </w:rPr>
      </w:pPr>
    </w:p>
    <w:p>
      <w:pPr>
        <w:wordWrap w:val="0"/>
        <w:spacing w:line="560" w:lineRule="exact"/>
        <w:ind w:firstLine="630"/>
        <w:jc w:val="right"/>
        <w:rPr>
          <w:rFonts w:ascii="仿宋_GB2312" w:hAnsi="仿宋" w:eastAsia="仿宋_GB2312" w:cs="宋体"/>
          <w:color w:val="070707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70707"/>
          <w:kern w:val="0"/>
          <w:sz w:val="32"/>
          <w:szCs w:val="32"/>
        </w:rPr>
        <w:t>20</w:t>
      </w:r>
      <w:r>
        <w:rPr>
          <w:rFonts w:ascii="仿宋_GB2312" w:hAnsi="仿宋" w:eastAsia="仿宋_GB2312" w:cs="宋体"/>
          <w:color w:val="070707"/>
          <w:kern w:val="0"/>
          <w:sz w:val="32"/>
          <w:szCs w:val="32"/>
        </w:rPr>
        <w:t>21</w:t>
      </w:r>
      <w:r>
        <w:rPr>
          <w:rFonts w:hint="eastAsia" w:ascii="仿宋_GB2312" w:hAnsi="仿宋" w:eastAsia="仿宋_GB2312" w:cs="宋体"/>
          <w:color w:val="070707"/>
          <w:kern w:val="0"/>
          <w:sz w:val="32"/>
          <w:szCs w:val="32"/>
        </w:rPr>
        <w:t>年</w:t>
      </w:r>
      <w:r>
        <w:rPr>
          <w:rFonts w:ascii="仿宋_GB2312" w:hAnsi="仿宋" w:eastAsia="仿宋_GB2312" w:cs="宋体"/>
          <w:color w:val="070707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color w:val="070707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color w:val="070707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color w:val="070707"/>
          <w:kern w:val="0"/>
          <w:sz w:val="32"/>
          <w:szCs w:val="32"/>
        </w:rPr>
        <w:t xml:space="preserve">日 </w:t>
      </w:r>
      <w:r>
        <w:rPr>
          <w:rFonts w:ascii="仿宋_GB2312" w:hAnsi="仿宋" w:eastAsia="仿宋_GB2312" w:cs="宋体"/>
          <w:color w:val="070707"/>
          <w:kern w:val="0"/>
          <w:sz w:val="32"/>
          <w:szCs w:val="32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E1475"/>
    <w:rsid w:val="2E1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2021-12-23T10:45:00Z</dcterms:created>
  <dc:creator>乌海市工业和信息化局</dc:creator>
  <cp:lastModifiedBy>乌海市工业和信息化局</cp:lastModifiedBy>
  <dcterms:modified xsi:type="dcterms:W3CDTF">2021-12-23T10:46:44Z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