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40" w:lineRule="exact"/>
        <w:jc w:val="center"/>
        <w:rPr>
          <w:rFonts w:ascii="方正小标宋简体" w:hAnsi="微软雅黑" w:eastAsia="方正小标宋简体" w:cs="微软雅黑"/>
          <w:kern w:val="0"/>
          <w:sz w:val="44"/>
          <w:szCs w:val="44"/>
        </w:rPr>
      </w:pPr>
      <w:r>
        <w:rPr>
          <w:rFonts w:hint="eastAsia" w:ascii="方正小标宋简体" w:hAnsi="微软雅黑" w:eastAsia="方正小标宋简体" w:cs="微软雅黑"/>
          <w:kern w:val="0"/>
          <w:sz w:val="44"/>
          <w:szCs w:val="44"/>
        </w:rPr>
        <w:t>乌海市工业和信息化局能耗双控应急响应</w:t>
      </w:r>
    </w:p>
    <w:p>
      <w:pPr>
        <w:overflowPunct w:val="0"/>
        <w:adjustRightInd w:val="0"/>
        <w:snapToGrid w:val="0"/>
        <w:spacing w:line="640" w:lineRule="exact"/>
        <w:jc w:val="center"/>
        <w:rPr>
          <w:rFonts w:ascii="方正小标宋简体" w:hAnsi="微软雅黑" w:eastAsia="方正小标宋简体" w:cs="微软雅黑"/>
          <w:kern w:val="0"/>
          <w:sz w:val="44"/>
          <w:szCs w:val="44"/>
        </w:rPr>
      </w:pPr>
      <w:r>
        <w:rPr>
          <w:rFonts w:hint="eastAsia" w:ascii="方正小标宋简体" w:hAnsi="微软雅黑" w:eastAsia="方正小标宋简体" w:cs="微软雅黑"/>
          <w:kern w:val="0"/>
          <w:sz w:val="44"/>
          <w:szCs w:val="44"/>
        </w:rPr>
        <w:t>专项实施方案</w:t>
      </w:r>
    </w:p>
    <w:p>
      <w:pPr>
        <w:overflowPunct w:val="0"/>
        <w:adjustRightInd w:val="0"/>
        <w:snapToGrid w:val="0"/>
        <w:spacing w:line="560" w:lineRule="exact"/>
        <w:ind w:firstLine="640" w:firstLineChars="200"/>
        <w:rPr>
          <w:rFonts w:ascii="黑体" w:hAnsi="黑体" w:eastAsia="黑体" w:cs="黑体"/>
          <w:sz w:val="32"/>
          <w:szCs w:val="32"/>
          <w:shd w:val="clear" w:color="auto" w:fill="FFFFFF"/>
        </w:rPr>
      </w:pPr>
    </w:p>
    <w:p>
      <w:pPr>
        <w:overflowPunct w:val="0"/>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shd w:val="clear" w:color="auto" w:fill="FFFFFF"/>
        </w:rPr>
        <w:t>一、</w:t>
      </w:r>
      <w:r>
        <w:rPr>
          <w:rFonts w:hint="eastAsia" w:ascii="黑体" w:hAnsi="黑体" w:eastAsia="黑体" w:cs="黑体"/>
          <w:kern w:val="0"/>
          <w:sz w:val="32"/>
          <w:szCs w:val="32"/>
        </w:rPr>
        <w:t>工作原则</w:t>
      </w:r>
    </w:p>
    <w:p>
      <w:pPr>
        <w:overflowPunct w:val="0"/>
        <w:adjustRightInd w:val="0"/>
        <w:snapToGrid w:val="0"/>
        <w:spacing w:line="560" w:lineRule="exact"/>
        <w:ind w:firstLine="643" w:firstLineChars="200"/>
        <w:rPr>
          <w:rFonts w:ascii="仿宋" w:hAnsi="仿宋" w:eastAsia="仿宋" w:cs="仿宋"/>
          <w:bCs/>
          <w:kern w:val="0"/>
          <w:sz w:val="32"/>
          <w:szCs w:val="32"/>
          <w:shd w:val="clear" w:color="auto" w:fill="FFFFFF"/>
        </w:rPr>
      </w:pPr>
      <w:r>
        <w:rPr>
          <w:rFonts w:ascii="Times New Roman" w:hAnsi="Times New Roman" w:eastAsia="楷体_GB2312"/>
          <w:b/>
          <w:kern w:val="0"/>
          <w:sz w:val="32"/>
          <w:szCs w:val="32"/>
        </w:rPr>
        <w:t>科学预警，及时响应。</w:t>
      </w:r>
      <w:r>
        <w:rPr>
          <w:rFonts w:hint="eastAsia" w:ascii="仿宋" w:hAnsi="仿宋" w:eastAsia="仿宋" w:cs="仿宋"/>
          <w:bCs/>
          <w:kern w:val="0"/>
          <w:sz w:val="32"/>
          <w:szCs w:val="32"/>
        </w:rPr>
        <w:t>配合乌海市发改委、统计局等部门加强对工业</w:t>
      </w:r>
      <w:r>
        <w:rPr>
          <w:rFonts w:hint="eastAsia" w:ascii="仿宋" w:hAnsi="仿宋" w:eastAsia="仿宋" w:cs="仿宋"/>
          <w:bCs/>
          <w:kern w:val="0"/>
          <w:sz w:val="32"/>
          <w:szCs w:val="32"/>
          <w:shd w:val="clear" w:color="auto" w:fill="FFFFFF"/>
        </w:rPr>
        <w:t>重点高耗能行业用能、重点用能单位用能、重大投产高耗能项目用能、工业增加值增速的监测预警，配合做好能耗双控目标监测预警、会商研判、应急响应、督查调度等应急工作，积极有效应对能耗双控形势。</w:t>
      </w:r>
    </w:p>
    <w:p>
      <w:pPr>
        <w:overflowPunct w:val="0"/>
        <w:adjustRightInd w:val="0"/>
        <w:snapToGrid w:val="0"/>
        <w:spacing w:line="560" w:lineRule="exact"/>
        <w:ind w:firstLine="643" w:firstLineChars="200"/>
        <w:rPr>
          <w:rFonts w:ascii="Times New Roman" w:hAnsi="Times New Roman" w:eastAsia="仿宋_GB2312"/>
          <w:kern w:val="0"/>
          <w:sz w:val="32"/>
          <w:szCs w:val="32"/>
          <w:shd w:val="clear" w:color="auto" w:fill="FFFFFF"/>
        </w:rPr>
      </w:pPr>
      <w:r>
        <w:rPr>
          <w:rFonts w:ascii="Times New Roman" w:hAnsi="Times New Roman" w:eastAsia="楷体_GB2312"/>
          <w:b/>
          <w:kern w:val="0"/>
          <w:sz w:val="32"/>
          <w:szCs w:val="32"/>
        </w:rPr>
        <w:t>精细管控，精准节能。</w:t>
      </w:r>
      <w:r>
        <w:rPr>
          <w:rFonts w:ascii="Times New Roman" w:hAnsi="Times New Roman" w:eastAsia="仿宋_GB2312"/>
          <w:kern w:val="0"/>
          <w:sz w:val="32"/>
          <w:szCs w:val="32"/>
          <w:shd w:val="clear" w:color="auto" w:fill="FFFFFF"/>
        </w:rPr>
        <w:t>坚持“多耗能多限、少耗能少限”，确保</w:t>
      </w:r>
      <w:r>
        <w:rPr>
          <w:rFonts w:hint="eastAsia" w:ascii="Times New Roman" w:hAnsi="Times New Roman" w:eastAsia="仿宋_GB2312"/>
          <w:kern w:val="0"/>
          <w:sz w:val="32"/>
          <w:szCs w:val="32"/>
          <w:shd w:val="clear" w:color="auto" w:fill="FFFFFF"/>
        </w:rPr>
        <w:t>工业重点用能</w:t>
      </w:r>
      <w:r>
        <w:rPr>
          <w:rFonts w:ascii="Times New Roman" w:hAnsi="Times New Roman" w:eastAsia="仿宋_GB2312"/>
          <w:kern w:val="0"/>
          <w:sz w:val="32"/>
          <w:szCs w:val="32"/>
          <w:shd w:val="clear" w:color="auto" w:fill="FFFFFF"/>
        </w:rPr>
        <w:t>行业内同等能效水平的企业节能措施相对一致</w:t>
      </w:r>
      <w:r>
        <w:rPr>
          <w:rFonts w:hint="eastAsia" w:ascii="Times New Roman" w:hAnsi="Times New Roman" w:eastAsia="仿宋_GB2312"/>
          <w:kern w:val="0"/>
          <w:sz w:val="32"/>
          <w:szCs w:val="32"/>
          <w:shd w:val="clear" w:color="auto" w:fill="FFFFFF"/>
        </w:rPr>
        <w:t>，指导各区</w:t>
      </w:r>
      <w:r>
        <w:rPr>
          <w:rFonts w:ascii="Times New Roman" w:hAnsi="Times New Roman" w:eastAsia="仿宋_GB2312"/>
          <w:kern w:val="0"/>
          <w:sz w:val="32"/>
          <w:szCs w:val="32"/>
          <w:shd w:val="clear" w:color="auto" w:fill="FFFFFF"/>
        </w:rPr>
        <w:t>实施差别化管控措施</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做到节能措施“可操作、可监测、可核查”。</w:t>
      </w:r>
    </w:p>
    <w:p>
      <w:pPr>
        <w:spacing w:line="560" w:lineRule="exact"/>
        <w:ind w:firstLine="643" w:firstLineChars="200"/>
        <w:rPr>
          <w:rFonts w:ascii="Times New Roman" w:hAnsi="Times New Roman" w:eastAsia="仿宋_GB2312"/>
          <w:kern w:val="0"/>
          <w:sz w:val="32"/>
          <w:szCs w:val="32"/>
          <w:shd w:val="clear" w:color="auto" w:fill="FFFFFF"/>
        </w:rPr>
      </w:pPr>
      <w:r>
        <w:rPr>
          <w:rFonts w:hint="eastAsia" w:ascii="Times New Roman" w:hAnsi="Times New Roman" w:eastAsia="楷体_GB2312"/>
          <w:b/>
          <w:kern w:val="0"/>
          <w:sz w:val="32"/>
          <w:szCs w:val="32"/>
        </w:rPr>
        <w:t>积极配合</w:t>
      </w:r>
      <w:r>
        <w:rPr>
          <w:rFonts w:ascii="Times New Roman" w:hAnsi="Times New Roman" w:eastAsia="楷体_GB2312"/>
          <w:b/>
          <w:kern w:val="0"/>
          <w:sz w:val="32"/>
          <w:szCs w:val="32"/>
        </w:rPr>
        <w:t>，部门联动。</w:t>
      </w:r>
      <w:r>
        <w:rPr>
          <w:rFonts w:hint="eastAsia" w:ascii="Times New Roman" w:hAnsi="Times New Roman" w:eastAsia="仿宋_GB2312"/>
          <w:kern w:val="0"/>
          <w:sz w:val="32"/>
          <w:szCs w:val="32"/>
          <w:shd w:val="clear" w:color="auto" w:fill="FFFFFF"/>
        </w:rPr>
        <w:t>在接到乌海市</w:t>
      </w:r>
      <w:r>
        <w:rPr>
          <w:rFonts w:ascii="Times New Roman" w:hAnsi="Times New Roman" w:eastAsia="仿宋_GB2312"/>
          <w:kern w:val="0"/>
          <w:sz w:val="32"/>
          <w:szCs w:val="32"/>
          <w:shd w:val="clear" w:color="auto" w:fill="FFFFFF"/>
        </w:rPr>
        <w:t>能耗双控应急指挥部</w:t>
      </w:r>
      <w:r>
        <w:rPr>
          <w:rFonts w:hint="eastAsia" w:ascii="Times New Roman" w:hAnsi="Times New Roman" w:eastAsia="仿宋_GB2312"/>
          <w:kern w:val="0"/>
          <w:sz w:val="32"/>
          <w:szCs w:val="32"/>
          <w:shd w:val="clear" w:color="auto" w:fill="FFFFFF"/>
        </w:rPr>
        <w:t>应急</w:t>
      </w:r>
      <w:r>
        <w:rPr>
          <w:rFonts w:ascii="Times New Roman" w:hAnsi="Times New Roman" w:eastAsia="仿宋_GB2312"/>
          <w:kern w:val="0"/>
          <w:sz w:val="32"/>
          <w:szCs w:val="32"/>
          <w:shd w:val="clear" w:color="auto" w:fill="FFFFFF"/>
        </w:rPr>
        <w:t>预警后</w:t>
      </w:r>
      <w:r>
        <w:rPr>
          <w:rFonts w:hint="eastAsia" w:ascii="Times New Roman" w:hAnsi="Times New Roman" w:eastAsia="仿宋_GB2312"/>
          <w:kern w:val="0"/>
          <w:sz w:val="32"/>
          <w:szCs w:val="32"/>
          <w:shd w:val="clear" w:color="auto" w:fill="FFFFFF"/>
        </w:rPr>
        <w:t>，按照职责分工配合相关单位积极开展</w:t>
      </w:r>
      <w:r>
        <w:rPr>
          <w:rFonts w:ascii="Times New Roman" w:hAnsi="Times New Roman" w:eastAsia="仿宋_GB2312"/>
          <w:kern w:val="0"/>
          <w:sz w:val="32"/>
          <w:szCs w:val="32"/>
          <w:shd w:val="clear" w:color="auto" w:fill="FFFFFF"/>
        </w:rPr>
        <w:t>应急响应工作。</w:t>
      </w:r>
    </w:p>
    <w:p>
      <w:pPr>
        <w:spacing w:line="560" w:lineRule="exact"/>
        <w:ind w:left="630"/>
        <w:rPr>
          <w:rFonts w:ascii="仿宋" w:hAnsi="仿宋" w:eastAsia="仿宋" w:cs="仿宋"/>
          <w:b/>
          <w:bCs/>
          <w:kern w:val="0"/>
          <w:sz w:val="32"/>
          <w:szCs w:val="32"/>
        </w:rPr>
      </w:pPr>
      <w:r>
        <w:rPr>
          <w:rFonts w:hint="eastAsia" w:ascii="黑体" w:hAnsi="黑体" w:eastAsia="黑体" w:cs="黑体"/>
          <w:kern w:val="0"/>
          <w:sz w:val="32"/>
          <w:szCs w:val="32"/>
          <w:shd w:val="clear" w:color="auto" w:fill="FFFFFF"/>
        </w:rPr>
        <w:t>二、工作内容</w:t>
      </w:r>
    </w:p>
    <w:p>
      <w:pPr>
        <w:spacing w:line="560" w:lineRule="exact"/>
        <w:ind w:firstLine="643" w:firstLineChars="200"/>
        <w:rPr>
          <w:rFonts w:ascii="楷体" w:hAnsi="楷体" w:eastAsia="楷体" w:cs="楷体"/>
          <w:kern w:val="0"/>
          <w:sz w:val="32"/>
          <w:szCs w:val="32"/>
          <w:shd w:val="clear" w:color="auto" w:fill="FFFFFF"/>
        </w:rPr>
      </w:pPr>
      <w:r>
        <w:rPr>
          <w:rFonts w:hint="eastAsia" w:ascii="Times New Roman" w:hAnsi="Times New Roman" w:eastAsia="仿宋_GB2312"/>
          <w:b/>
          <w:bCs/>
          <w:sz w:val="32"/>
          <w:szCs w:val="32"/>
          <w:shd w:val="clear" w:color="auto" w:fill="FFFFFF"/>
        </w:rPr>
        <w:t>节能与综合利用科</w:t>
      </w:r>
      <w:r>
        <w:rPr>
          <w:rFonts w:ascii="Times New Roman" w:hAnsi="Times New Roman" w:eastAsia="仿宋_GB2312"/>
          <w:b/>
          <w:bCs/>
          <w:sz w:val="32"/>
          <w:szCs w:val="32"/>
          <w:shd w:val="clear" w:color="auto" w:fill="FFFFFF"/>
        </w:rPr>
        <w:t>:</w:t>
      </w:r>
      <w:r>
        <w:rPr>
          <w:rFonts w:hint="eastAsia" w:ascii="仿宋_GB2312" w:hAnsi="黑体" w:eastAsia="仿宋_GB2312"/>
          <w:kern w:val="0"/>
          <w:sz w:val="32"/>
          <w:szCs w:val="32"/>
        </w:rPr>
        <w:t xml:space="preserve"> 承担工业节能</w:t>
      </w:r>
      <w:r>
        <w:rPr>
          <w:rFonts w:ascii="仿宋_GB2312" w:hAnsi="黑体" w:eastAsia="仿宋_GB2312"/>
          <w:kern w:val="0"/>
          <w:sz w:val="32"/>
          <w:szCs w:val="32"/>
        </w:rPr>
        <w:t>日常工作，</w:t>
      </w:r>
      <w:r>
        <w:rPr>
          <w:rFonts w:hint="eastAsia" w:ascii="仿宋_GB2312" w:hAnsi="黑体" w:eastAsia="仿宋_GB2312"/>
          <w:kern w:val="0"/>
          <w:sz w:val="32"/>
          <w:szCs w:val="32"/>
        </w:rPr>
        <w:t>做好相关信息的报送和局内工作协调，</w:t>
      </w:r>
      <w:r>
        <w:rPr>
          <w:rFonts w:hint="eastAsia" w:ascii="仿宋" w:hAnsi="仿宋" w:eastAsia="仿宋" w:cs="仿宋"/>
          <w:kern w:val="0"/>
          <w:sz w:val="32"/>
          <w:szCs w:val="32"/>
        </w:rPr>
        <w:t>结合统计部门提供的监测数据和工业节能监察、能源利用状况报告信息数据，</w:t>
      </w:r>
      <w:r>
        <w:rPr>
          <w:rFonts w:hint="eastAsia" w:ascii="仿宋_GB2312" w:hAnsi="黑体" w:eastAsia="仿宋_GB2312"/>
          <w:kern w:val="0"/>
          <w:sz w:val="32"/>
          <w:szCs w:val="32"/>
        </w:rPr>
        <w:t>在3个</w:t>
      </w:r>
      <w:r>
        <w:rPr>
          <w:rFonts w:ascii="仿宋_GB2312" w:hAnsi="黑体" w:eastAsia="仿宋_GB2312"/>
          <w:kern w:val="0"/>
          <w:sz w:val="32"/>
          <w:szCs w:val="32"/>
        </w:rPr>
        <w:t>工作日内提出行业领域预警响应的意见和建议</w:t>
      </w:r>
      <w:r>
        <w:rPr>
          <w:rFonts w:hint="eastAsia" w:ascii="仿宋" w:hAnsi="仿宋" w:eastAsia="仿宋" w:cs="仿宋"/>
          <w:kern w:val="0"/>
          <w:sz w:val="32"/>
          <w:szCs w:val="32"/>
        </w:rPr>
        <w:t>。</w:t>
      </w:r>
      <w:r>
        <w:rPr>
          <w:rFonts w:hint="eastAsia" w:ascii="仿宋" w:hAnsi="仿宋" w:eastAsia="仿宋" w:cs="仿宋"/>
          <w:kern w:val="0"/>
          <w:sz w:val="32"/>
          <w:szCs w:val="32"/>
          <w:shd w:val="clear" w:color="auto" w:fill="FFFFFF"/>
        </w:rPr>
        <w:t>加强对节能监察的结果运用，对能耗超限额企业进行强制性能源审计，要求其限期整改并通过信用平台对节能失信行为进行公布。在乌海市能耗双控应急指挥部</w:t>
      </w:r>
      <w:r>
        <w:rPr>
          <w:rFonts w:ascii="Times New Roman" w:hAnsi="Times New Roman" w:eastAsia="仿宋_GB2312"/>
          <w:sz w:val="32"/>
          <w:szCs w:val="32"/>
        </w:rPr>
        <w:t>发布红色预警</w:t>
      </w:r>
      <w:r>
        <w:rPr>
          <w:rFonts w:hint="eastAsia" w:ascii="Times New Roman" w:hAnsi="Times New Roman" w:eastAsia="仿宋_GB2312"/>
          <w:sz w:val="32"/>
          <w:szCs w:val="32"/>
        </w:rPr>
        <w:t>后</w:t>
      </w:r>
      <w:r>
        <w:rPr>
          <w:rFonts w:ascii="Times New Roman" w:hAnsi="Times New Roman" w:eastAsia="仿宋_GB2312"/>
          <w:sz w:val="32"/>
          <w:szCs w:val="32"/>
        </w:rPr>
        <w:t>，启动</w:t>
      </w:r>
      <w:r>
        <w:rPr>
          <w:rFonts w:hint="eastAsia" w:ascii="Times New Roman" w:hAnsi="Times New Roman" w:eastAsia="仿宋_GB2312"/>
          <w:sz w:val="32"/>
          <w:szCs w:val="32"/>
        </w:rPr>
        <w:t>Ⅰ</w:t>
      </w:r>
      <w:r>
        <w:rPr>
          <w:rFonts w:ascii="Times New Roman" w:hAnsi="Times New Roman" w:eastAsia="仿宋_GB2312"/>
          <w:sz w:val="32"/>
          <w:szCs w:val="32"/>
        </w:rPr>
        <w:t>级应急响应</w:t>
      </w:r>
      <w:r>
        <w:rPr>
          <w:rFonts w:hint="eastAsia" w:ascii="Times New Roman" w:hAnsi="Times New Roman" w:eastAsia="仿宋_GB2312"/>
          <w:sz w:val="32"/>
          <w:szCs w:val="32"/>
        </w:rPr>
        <w:t>，</w:t>
      </w:r>
      <w:r>
        <w:rPr>
          <w:rFonts w:ascii="Times New Roman" w:hAnsi="Times New Roman" w:eastAsia="仿宋_GB2312"/>
          <w:sz w:val="32"/>
          <w:szCs w:val="32"/>
        </w:rPr>
        <w:t>暂停全</w:t>
      </w:r>
      <w:r>
        <w:rPr>
          <w:rFonts w:hint="eastAsia" w:ascii="Times New Roman" w:hAnsi="Times New Roman" w:eastAsia="仿宋_GB2312"/>
          <w:sz w:val="32"/>
          <w:szCs w:val="32"/>
        </w:rPr>
        <w:t>市</w:t>
      </w:r>
      <w:r>
        <w:rPr>
          <w:rFonts w:ascii="Times New Roman" w:hAnsi="Times New Roman" w:eastAsia="仿宋_GB2312"/>
          <w:sz w:val="32"/>
          <w:szCs w:val="32"/>
        </w:rPr>
        <w:t>范围内新建高耗能项目节能审查</w:t>
      </w:r>
      <w:r>
        <w:rPr>
          <w:rFonts w:hint="eastAsia" w:ascii="仿宋_GB2312" w:hAnsi="黑体" w:eastAsia="仿宋_GB2312"/>
          <w:kern w:val="0"/>
          <w:sz w:val="32"/>
          <w:szCs w:val="32"/>
        </w:rPr>
        <w:t>，完成领导小组交办的其他事项。</w:t>
      </w:r>
    </w:p>
    <w:p>
      <w:pPr>
        <w:spacing w:line="560" w:lineRule="exact"/>
        <w:ind w:firstLine="643" w:firstLineChars="200"/>
        <w:rPr>
          <w:rFonts w:ascii="仿宋" w:hAnsi="仿宋" w:eastAsia="仿宋" w:cs="仿宋"/>
          <w:b/>
          <w:bCs/>
          <w:kern w:val="0"/>
          <w:sz w:val="32"/>
          <w:szCs w:val="32"/>
        </w:rPr>
      </w:pPr>
      <w:r>
        <w:rPr>
          <w:rFonts w:hint="eastAsia" w:ascii="Times New Roman" w:hAnsi="Times New Roman" w:eastAsia="仿宋_GB2312"/>
          <w:b/>
          <w:bCs/>
          <w:sz w:val="32"/>
          <w:szCs w:val="32"/>
          <w:shd w:val="clear" w:color="auto" w:fill="FFFFFF"/>
        </w:rPr>
        <w:t>投资规划科：</w:t>
      </w:r>
      <w:r>
        <w:rPr>
          <w:rFonts w:hint="eastAsia" w:ascii="仿宋" w:hAnsi="仿宋" w:eastAsia="仿宋" w:cs="仿宋"/>
          <w:kern w:val="0"/>
          <w:sz w:val="32"/>
          <w:szCs w:val="32"/>
        </w:rPr>
        <w:t>负责监测工业</w:t>
      </w:r>
      <w:r>
        <w:rPr>
          <w:rFonts w:ascii="仿宋" w:hAnsi="仿宋" w:eastAsia="仿宋" w:cs="仿宋"/>
          <w:kern w:val="0"/>
          <w:sz w:val="32"/>
          <w:szCs w:val="32"/>
        </w:rPr>
        <w:t>重点项目中</w:t>
      </w:r>
      <w:r>
        <w:rPr>
          <w:rFonts w:hint="eastAsia" w:ascii="仿宋" w:hAnsi="仿宋" w:eastAsia="仿宋" w:cs="仿宋"/>
          <w:kern w:val="0"/>
          <w:sz w:val="32"/>
          <w:szCs w:val="32"/>
        </w:rPr>
        <w:t>每月计划投产重点耗能工业项目情况。</w:t>
      </w:r>
    </w:p>
    <w:p>
      <w:pPr>
        <w:spacing w:line="560" w:lineRule="exact"/>
        <w:ind w:firstLine="643" w:firstLineChars="200"/>
        <w:rPr>
          <w:rFonts w:ascii="仿宋" w:hAnsi="仿宋" w:eastAsia="仿宋" w:cs="仿宋"/>
          <w:b/>
          <w:bCs/>
          <w:kern w:val="0"/>
          <w:sz w:val="32"/>
          <w:szCs w:val="32"/>
        </w:rPr>
      </w:pPr>
      <w:r>
        <w:rPr>
          <w:rFonts w:hint="eastAsia" w:ascii="Times New Roman" w:hAnsi="Times New Roman" w:eastAsia="仿宋_GB2312"/>
          <w:b/>
          <w:bCs/>
          <w:sz w:val="32"/>
          <w:szCs w:val="32"/>
          <w:shd w:val="clear" w:color="auto" w:fill="FFFFFF"/>
        </w:rPr>
        <w:t>经济运行科：</w:t>
      </w:r>
      <w:r>
        <w:rPr>
          <w:rFonts w:hint="eastAsia" w:ascii="仿宋" w:hAnsi="仿宋" w:eastAsia="仿宋" w:cs="仿宋"/>
          <w:kern w:val="0"/>
          <w:sz w:val="32"/>
          <w:szCs w:val="32"/>
        </w:rPr>
        <w:t>负责监测工业产品产量情况，每月将有关情况报</w:t>
      </w:r>
      <w:r>
        <w:rPr>
          <w:rFonts w:ascii="仿宋" w:hAnsi="仿宋" w:eastAsia="仿宋" w:cs="仿宋"/>
          <w:kern w:val="0"/>
          <w:sz w:val="32"/>
          <w:szCs w:val="32"/>
        </w:rPr>
        <w:t>节能与综合利用科</w:t>
      </w:r>
      <w:r>
        <w:rPr>
          <w:rFonts w:hint="eastAsia" w:ascii="仿宋" w:hAnsi="仿宋" w:eastAsia="仿宋" w:cs="仿宋"/>
          <w:kern w:val="0"/>
          <w:sz w:val="32"/>
          <w:szCs w:val="32"/>
        </w:rPr>
        <w:t>。</w:t>
      </w:r>
      <w:r>
        <w:rPr>
          <w:rFonts w:hint="eastAsia" w:ascii="仿宋" w:hAnsi="仿宋" w:eastAsia="仿宋" w:cs="仿宋"/>
          <w:kern w:val="0"/>
          <w:sz w:val="32"/>
          <w:szCs w:val="32"/>
          <w:shd w:val="clear" w:color="auto" w:fill="FFFFFF"/>
        </w:rPr>
        <w:t>加强</w:t>
      </w:r>
      <w:r>
        <w:rPr>
          <w:rFonts w:hint="eastAsia" w:ascii="仿宋" w:hAnsi="仿宋" w:eastAsia="仿宋" w:cs="仿宋"/>
          <w:kern w:val="0"/>
          <w:sz w:val="32"/>
          <w:szCs w:val="32"/>
        </w:rPr>
        <w:t>工业电力需求侧管理，加强对各区工业企业用电的指导，提高电能管理水平。</w:t>
      </w:r>
    </w:p>
    <w:p>
      <w:pPr>
        <w:spacing w:line="560" w:lineRule="exact"/>
        <w:ind w:firstLine="642"/>
        <w:rPr>
          <w:rFonts w:ascii="仿宋" w:hAnsi="仿宋" w:eastAsia="仿宋" w:cs="仿宋"/>
          <w:b/>
          <w:bCs/>
          <w:kern w:val="0"/>
          <w:sz w:val="32"/>
          <w:szCs w:val="32"/>
        </w:rPr>
      </w:pPr>
      <w:r>
        <w:rPr>
          <w:rFonts w:hint="eastAsia" w:ascii="Times New Roman" w:hAnsi="Times New Roman" w:eastAsia="仿宋_GB2312"/>
          <w:b/>
          <w:bCs/>
          <w:sz w:val="32"/>
          <w:szCs w:val="32"/>
          <w:shd w:val="clear" w:color="auto" w:fill="FFFFFF"/>
        </w:rPr>
        <w:t>原材料</w:t>
      </w:r>
      <w:r>
        <w:rPr>
          <w:rFonts w:ascii="Times New Roman" w:hAnsi="Times New Roman" w:eastAsia="仿宋_GB2312"/>
          <w:b/>
          <w:bCs/>
          <w:sz w:val="32"/>
          <w:szCs w:val="32"/>
          <w:shd w:val="clear" w:color="auto" w:fill="FFFFFF"/>
        </w:rPr>
        <w:t>科</w:t>
      </w:r>
      <w:r>
        <w:rPr>
          <w:rFonts w:hint="eastAsia" w:ascii="Times New Roman" w:hAnsi="Times New Roman" w:eastAsia="仿宋_GB2312"/>
          <w:b/>
          <w:bCs/>
          <w:sz w:val="32"/>
          <w:szCs w:val="32"/>
          <w:shd w:val="clear" w:color="auto" w:fill="FFFFFF"/>
        </w:rPr>
        <w:t>：</w:t>
      </w:r>
      <w:r>
        <w:rPr>
          <w:rFonts w:hint="eastAsia" w:ascii="仿宋" w:hAnsi="仿宋" w:eastAsia="仿宋" w:cs="仿宋"/>
          <w:kern w:val="0"/>
          <w:sz w:val="32"/>
          <w:szCs w:val="32"/>
          <w:shd w:val="clear" w:color="auto" w:fill="FFFFFF"/>
        </w:rPr>
        <w:t>指导各区开展主管行业重点企业停产、限产、错峰生产工作,</w:t>
      </w:r>
      <w:r>
        <w:rPr>
          <w:rFonts w:hint="eastAsia" w:ascii="仿宋" w:hAnsi="仿宋" w:eastAsia="仿宋" w:cs="仿宋"/>
          <w:sz w:val="32"/>
          <w:szCs w:val="32"/>
        </w:rPr>
        <w:t>及时调度、了解化工行业重点企业停产限产情况。配合相关部门强化监督检查。</w:t>
      </w:r>
      <w:r>
        <w:rPr>
          <w:rFonts w:hint="eastAsia" w:ascii="仿宋" w:hAnsi="仿宋" w:eastAsia="仿宋" w:cs="仿宋"/>
          <w:kern w:val="0"/>
          <w:sz w:val="32"/>
          <w:szCs w:val="32"/>
          <w:shd w:val="clear" w:color="auto" w:fill="FFFFFF"/>
        </w:rPr>
        <w:t>按照《工业和信息化部生态环境部关于进一步做好水泥常态化错峰生产的通知》要求，继续推动全市所有水泥企业常态化错峰生产，电石渣水泥企业与传统水泥企业通过“错峰置换”参与错峰生产。</w:t>
      </w:r>
    </w:p>
    <w:p>
      <w:pPr>
        <w:spacing w:line="560" w:lineRule="exact"/>
        <w:ind w:firstLine="643" w:firstLineChars="200"/>
        <w:rPr>
          <w:rFonts w:ascii="Times New Roman" w:hAnsi="Times New Roman" w:eastAsia="仿宋_GB2312"/>
          <w:b/>
          <w:bCs/>
          <w:sz w:val="32"/>
          <w:szCs w:val="32"/>
          <w:shd w:val="clear" w:color="auto" w:fill="FFFFFF"/>
        </w:rPr>
      </w:pPr>
      <w:r>
        <w:rPr>
          <w:rFonts w:hint="eastAsia" w:ascii="仿宋" w:hAnsi="仿宋" w:eastAsia="仿宋" w:cs="仿宋"/>
          <w:b/>
          <w:bCs/>
          <w:kern w:val="0"/>
          <w:sz w:val="32"/>
          <w:szCs w:val="32"/>
        </w:rPr>
        <w:t>乌海</w:t>
      </w:r>
      <w:r>
        <w:rPr>
          <w:rFonts w:ascii="仿宋" w:hAnsi="仿宋" w:eastAsia="仿宋" w:cs="仿宋"/>
          <w:b/>
          <w:bCs/>
          <w:kern w:val="0"/>
          <w:sz w:val="32"/>
          <w:szCs w:val="32"/>
        </w:rPr>
        <w:t>节能监察检测中心</w:t>
      </w:r>
      <w:r>
        <w:rPr>
          <w:rFonts w:hint="eastAsia" w:ascii="仿宋" w:hAnsi="仿宋" w:eastAsia="仿宋" w:cs="仿宋"/>
          <w:b/>
          <w:bCs/>
          <w:kern w:val="0"/>
          <w:sz w:val="32"/>
          <w:szCs w:val="32"/>
        </w:rPr>
        <w:t>：</w:t>
      </w:r>
      <w:r>
        <w:rPr>
          <w:rFonts w:hint="eastAsia" w:ascii="仿宋" w:hAnsi="仿宋" w:eastAsia="仿宋" w:cs="仿宋"/>
          <w:kern w:val="0"/>
          <w:sz w:val="32"/>
          <w:szCs w:val="32"/>
        </w:rPr>
        <w:t>负责监测工业高耗能行业单位产品能耗情况。</w:t>
      </w:r>
      <w:r>
        <w:rPr>
          <w:rFonts w:hint="eastAsia" w:ascii="仿宋_GB2312" w:hAnsi="楷体" w:eastAsia="仿宋_GB2312" w:cs="楷体"/>
          <w:kern w:val="0"/>
          <w:sz w:val="32"/>
          <w:szCs w:val="32"/>
          <w:shd w:val="clear" w:color="auto" w:fill="FFFFFF"/>
        </w:rPr>
        <w:t>做好乌海市</w:t>
      </w:r>
      <w:r>
        <w:rPr>
          <w:rFonts w:hint="eastAsia" w:ascii="仿宋" w:hAnsi="仿宋" w:eastAsia="仿宋" w:cs="仿宋"/>
          <w:kern w:val="0"/>
          <w:sz w:val="32"/>
          <w:szCs w:val="32"/>
          <w:shd w:val="clear" w:color="auto" w:fill="FFFFFF"/>
        </w:rPr>
        <w:t>年度工业节能监察工作计划。对化工、冶金、建材等高耗能行业企业开展重点高耗能行业能耗、阶梯电价政策执行、重点用能设备能效提升等专项监察。强化日常节能监察，</w:t>
      </w:r>
      <w:r>
        <w:rPr>
          <w:rFonts w:ascii="仿宋" w:hAnsi="仿宋" w:eastAsia="仿宋" w:cs="仿宋"/>
          <w:kern w:val="0"/>
          <w:sz w:val="32"/>
          <w:szCs w:val="32"/>
          <w:shd w:val="clear" w:color="auto" w:fill="FFFFFF"/>
        </w:rPr>
        <w:t>建立健全企业能源管理体系，实行能源审计和能源利用状况报告等制度。完善全</w:t>
      </w:r>
      <w:r>
        <w:rPr>
          <w:rFonts w:hint="eastAsia" w:ascii="仿宋" w:hAnsi="仿宋" w:eastAsia="仿宋" w:cs="仿宋"/>
          <w:kern w:val="0"/>
          <w:sz w:val="32"/>
          <w:szCs w:val="32"/>
          <w:shd w:val="clear" w:color="auto" w:fill="FFFFFF"/>
        </w:rPr>
        <w:t>市</w:t>
      </w:r>
      <w:r>
        <w:rPr>
          <w:rFonts w:ascii="仿宋" w:hAnsi="仿宋" w:eastAsia="仿宋" w:cs="仿宋"/>
          <w:kern w:val="0"/>
          <w:sz w:val="32"/>
          <w:szCs w:val="32"/>
          <w:shd w:val="clear" w:color="auto" w:fill="FFFFFF"/>
        </w:rPr>
        <w:t>工业能源管理系统，</w:t>
      </w:r>
      <w:r>
        <w:rPr>
          <w:rFonts w:hint="eastAsia" w:ascii="仿宋" w:hAnsi="仿宋" w:eastAsia="仿宋" w:cs="仿宋"/>
          <w:kern w:val="0"/>
          <w:sz w:val="32"/>
          <w:szCs w:val="32"/>
          <w:shd w:val="clear" w:color="auto" w:fill="FFFFFF"/>
        </w:rPr>
        <w:t>及时有效监测重点用能企业能源利用情况。</w:t>
      </w:r>
      <w:r>
        <w:rPr>
          <w:rFonts w:hint="eastAsia" w:ascii="仿宋" w:hAnsi="仿宋" w:eastAsia="仿宋" w:cs="仿宋"/>
          <w:kern w:val="0"/>
          <w:sz w:val="32"/>
          <w:szCs w:val="32"/>
        </w:rPr>
        <w:t>每月将有关情况报</w:t>
      </w:r>
      <w:r>
        <w:rPr>
          <w:rFonts w:ascii="仿宋" w:hAnsi="仿宋" w:eastAsia="仿宋" w:cs="仿宋"/>
          <w:kern w:val="0"/>
          <w:sz w:val="32"/>
          <w:szCs w:val="32"/>
        </w:rPr>
        <w:t>节能与综合利用科</w:t>
      </w:r>
      <w:r>
        <w:rPr>
          <w:rFonts w:hint="eastAsia" w:ascii="仿宋" w:hAnsi="仿宋" w:eastAsia="仿宋" w:cs="仿宋"/>
          <w:kern w:val="0"/>
          <w:sz w:val="32"/>
          <w:szCs w:val="32"/>
        </w:rPr>
        <w:t>。</w:t>
      </w:r>
    </w:p>
    <w:p>
      <w:pPr>
        <w:spacing w:line="560" w:lineRule="exact"/>
        <w:ind w:firstLine="642"/>
        <w:rPr>
          <w:rFonts w:ascii="黑体" w:hAnsi="黑体" w:eastAsia="黑体" w:cs="黑体"/>
          <w:sz w:val="32"/>
          <w:szCs w:val="32"/>
        </w:rPr>
      </w:pPr>
      <w:r>
        <w:rPr>
          <w:rFonts w:hint="eastAsia" w:ascii="黑体" w:hAnsi="黑体" w:eastAsia="黑体" w:cs="黑体"/>
          <w:sz w:val="32"/>
          <w:szCs w:val="32"/>
        </w:rPr>
        <w:t>三、组织保障</w:t>
      </w:r>
    </w:p>
    <w:p>
      <w:pPr>
        <w:spacing w:line="560" w:lineRule="exact"/>
        <w:ind w:firstLine="642"/>
        <w:rPr>
          <w:rFonts w:ascii="微软雅黑" w:hAnsi="微软雅黑" w:eastAsia="微软雅黑" w:cs="微软雅黑"/>
          <w:kern w:val="0"/>
          <w:sz w:val="44"/>
          <w:szCs w:val="44"/>
        </w:rPr>
      </w:pPr>
      <w:r>
        <w:rPr>
          <w:rFonts w:hint="eastAsia" w:ascii="Times New Roman" w:hAnsi="Times New Roman" w:eastAsia="仿宋_GB2312"/>
          <w:sz w:val="32"/>
          <w:szCs w:val="32"/>
        </w:rPr>
        <w:t>各相关科室按照职责分工细化工作内容，</w:t>
      </w:r>
      <w:r>
        <w:rPr>
          <w:rFonts w:ascii="Times New Roman" w:hAnsi="Times New Roman" w:eastAsia="仿宋_GB2312"/>
          <w:sz w:val="32"/>
          <w:szCs w:val="32"/>
        </w:rPr>
        <w:t>明确应急负责人和联络员，保证应急信息和指令的及时有效传达</w:t>
      </w:r>
      <w:r>
        <w:rPr>
          <w:rFonts w:hint="eastAsia" w:ascii="Times New Roman" w:hAnsi="Times New Roman" w:eastAsia="仿宋_GB2312"/>
          <w:sz w:val="32"/>
          <w:szCs w:val="32"/>
        </w:rPr>
        <w:t>。</w:t>
      </w:r>
      <w:r>
        <w:rPr>
          <w:rFonts w:ascii="Times New Roman" w:hAnsi="Times New Roman" w:eastAsia="仿宋_GB2312"/>
          <w:sz w:val="32"/>
          <w:szCs w:val="32"/>
        </w:rPr>
        <w:t>加强重点区域、重点行业、重点企业节能诊断，</w:t>
      </w:r>
      <w:r>
        <w:rPr>
          <w:rFonts w:hint="eastAsia" w:ascii="Times New Roman" w:hAnsi="Times New Roman" w:eastAsia="仿宋_GB2312"/>
          <w:sz w:val="32"/>
          <w:szCs w:val="32"/>
        </w:rPr>
        <w:t>探索</w:t>
      </w:r>
      <w:r>
        <w:rPr>
          <w:rFonts w:ascii="Times New Roman" w:hAnsi="Times New Roman" w:eastAsia="仿宋_GB2312"/>
          <w:sz w:val="32"/>
          <w:szCs w:val="32"/>
        </w:rPr>
        <w:t>通过政府购买第三方服务参与应急</w:t>
      </w:r>
      <w:r>
        <w:rPr>
          <w:rFonts w:hint="eastAsia" w:ascii="Times New Roman" w:hAnsi="Times New Roman" w:eastAsia="仿宋_GB2312"/>
          <w:sz w:val="32"/>
          <w:szCs w:val="32"/>
        </w:rPr>
        <w:t>工作</w:t>
      </w:r>
      <w:r>
        <w:rPr>
          <w:rFonts w:ascii="Times New Roman" w:hAnsi="Times New Roman" w:eastAsia="仿宋_GB2312"/>
          <w:sz w:val="32"/>
          <w:szCs w:val="32"/>
        </w:rPr>
        <w:t>，协助应急期间的监督检查。</w:t>
      </w:r>
      <w:r>
        <w:rPr>
          <w:rFonts w:hint="eastAsia" w:ascii="Times New Roman" w:hAnsi="Times New Roman" w:eastAsia="仿宋_GB2312"/>
          <w:sz w:val="32"/>
          <w:szCs w:val="32"/>
        </w:rPr>
        <w:t>在乌海市能耗双控应急指挥部的统一领导下，加强与统计局、发改委、能源局等相关单位的联动配合，</w:t>
      </w:r>
      <w:r>
        <w:rPr>
          <w:rFonts w:ascii="Times New Roman" w:hAnsi="Times New Roman" w:eastAsia="仿宋_GB2312"/>
          <w:sz w:val="32"/>
          <w:szCs w:val="32"/>
          <w:shd w:val="clear" w:color="auto" w:fill="FFFFFF"/>
        </w:rPr>
        <w:t>确保完成能耗双控目标任务</w:t>
      </w:r>
      <w:r>
        <w:rPr>
          <w:rFonts w:hint="eastAsia" w:ascii="Times New Roman" w:hAnsi="Times New Roman" w:eastAsia="仿宋_GB2312"/>
          <w:sz w:val="32"/>
          <w:szCs w:val="32"/>
          <w:shd w:val="clear" w:color="auto" w:fill="FFFFFF"/>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E71C6"/>
    <w:rsid w:val="43EE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2021-12-23T10:45:00Z</dcterms:created>
  <dc:creator>乌海市工业和信息化局</dc:creator>
  <cp:lastModifiedBy>乌海市工业和信息化局</cp:lastModifiedBy>
  <dcterms:modified xsi:type="dcterms:W3CDTF">2021-12-23T10:47:40Z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