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乌海市工业和信息化局</w:t>
      </w:r>
    </w:p>
    <w:p>
      <w:pPr>
        <w:widowControl/>
        <w:shd w:val="clear" w:color="auto" w:fill="FFFFFF"/>
        <w:spacing w:line="54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关于进一步推进</w:t>
      </w:r>
      <w:r>
        <w:rPr>
          <w:rFonts w:hint="eastAsia" w:ascii="Times New Roman" w:hAnsi="Times New Roman" w:eastAsia="方正小标宋简体"/>
          <w:sz w:val="44"/>
          <w:szCs w:val="44"/>
        </w:rPr>
        <w:t>2019年乌</w:t>
      </w:r>
      <w:r>
        <w:rPr>
          <w:rFonts w:ascii="Times New Roman" w:hAnsi="Times New Roman" w:eastAsia="方正小标宋简体"/>
          <w:sz w:val="44"/>
          <w:szCs w:val="44"/>
        </w:rPr>
        <w:t>海市工业</w:t>
      </w:r>
    </w:p>
    <w:p>
      <w:pPr>
        <w:widowControl/>
        <w:shd w:val="clear" w:color="auto" w:fill="FFFFFF"/>
        <w:spacing w:line="54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园区专项发展资金</w:t>
      </w:r>
      <w:r>
        <w:rPr>
          <w:rFonts w:hint="eastAsia" w:ascii="Times New Roman" w:hAnsi="Times New Roman" w:eastAsia="方正小标宋简体"/>
          <w:sz w:val="44"/>
          <w:szCs w:val="44"/>
        </w:rPr>
        <w:t>补贴项目建设进度</w:t>
      </w:r>
    </w:p>
    <w:p>
      <w:pPr>
        <w:widowControl/>
        <w:shd w:val="clear" w:color="auto" w:fill="FFFFFF"/>
        <w:spacing w:line="54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和保障资金到位的通知</w:t>
      </w:r>
    </w:p>
    <w:p>
      <w:pPr>
        <w:widowControl/>
        <w:shd w:val="clear" w:color="auto" w:fill="FFFFFF"/>
        <w:spacing w:line="360" w:lineRule="auto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各区政府、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市经济开发区管委会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54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2月25日-2月27日期间，自治区工业和信息化厅委托第三方机构对我市2019年自治区工业园区发展专项资金补贴项目开展中期评估工作。按照第三方机构反馈，我市12个项目中，建设滞后的项目有6个，其中海勃湾工业园2个，海南工业园1个、乌达工业园1个，低碳产业园2个。专项资金未全部到位的项目有10个，其中海勃湾工业园5个，乌达工业园3个，海南工业园1个，低碳产业园1个。按照《内蒙古自治区工业和信息化厅关于开展2019年度自治区工业园区发展专项资金中期评估的通知》（内工信园区字〔2021〕5号）文件的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“对无特殊原因未按时高质量完成计划目标的项目资金，将按照专项资金使用管理及绩效评估有关要求进行处理”，请各区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政府、市经济开发区管委会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积极推进项目建设。同时按照《乌海市财政局关于下达2019年工业园区发展专项资金的通知》（乌财资〔2019〕565号）文件精神，三区工业园区专项资金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已于2019年12月26日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到达各区财政，敬请各区政府尽快将补助资金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拨付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到位。</w:t>
      </w:r>
    </w:p>
    <w:p>
      <w:pPr>
        <w:spacing w:line="540" w:lineRule="exact"/>
        <w:rPr>
          <w:rFonts w:ascii="Times New Roman" w:hAnsi="Times New Roman" w:eastAsia="仿宋_GB2312" w:cs="Times New Roman"/>
        </w:rPr>
      </w:pPr>
    </w:p>
    <w:p>
      <w:pPr>
        <w:widowControl/>
        <w:shd w:val="clear" w:color="auto" w:fill="FFFFFF"/>
        <w:spacing w:line="540" w:lineRule="exact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hd w:val="clear" w:color="auto" w:fill="FFFFFF"/>
        <w:spacing w:line="540" w:lineRule="exact"/>
        <w:ind w:firstLine="4960" w:firstLineChars="155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2021年3月3日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3C20"/>
    <w:rsid w:val="4DA8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2021-12-24T05:22:00Z</dcterms:created>
  <dc:creator>乌海市工业和信息化局</dc:creator>
  <cp:lastModifiedBy>乌海市工业和信息化局</cp:lastModifiedBy>
  <dcterms:modified xsi:type="dcterms:W3CDTF">2021-12-24T05:23:20Z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