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eastAsia="方正小标宋简体" w:cs="Times New Roman"/>
          <w:sz w:val="32"/>
          <w:szCs w:val="32"/>
        </w:rPr>
      </w:pPr>
    </w:p>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eastAsia="方正小标宋简体" w:cs="Times New Roman"/>
          <w:sz w:val="32"/>
          <w:szCs w:val="32"/>
        </w:rPr>
      </w:pPr>
    </w:p>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eastAsia="方正小标宋简体" w:cs="Times New Roman"/>
          <w:sz w:val="32"/>
          <w:szCs w:val="32"/>
        </w:rPr>
      </w:pPr>
    </w:p>
    <w:p>
      <w:pPr>
        <w:keepNext w:val="0"/>
        <w:keepLines w:val="0"/>
        <w:pageBreakBefore w:val="0"/>
        <w:kinsoku/>
        <w:wordWrap/>
        <w:overflowPunct/>
        <w:topLinePunct w:val="0"/>
        <w:autoSpaceDE/>
        <w:autoSpaceDN/>
        <w:bidi w:val="0"/>
        <w:adjustRightInd/>
        <w:snapToGrid/>
        <w:spacing w:line="600" w:lineRule="exact"/>
        <w:jc w:val="both"/>
        <w:rPr>
          <w:rFonts w:hint="default" w:ascii="Times New Roman" w:hAnsi="Times New Roman" w:eastAsia="仿宋_GB2312" w:cs="Times New Roman"/>
          <w:sz w:val="32"/>
          <w:szCs w:val="32"/>
          <w:lang w:val="en-US" w:eastAsia="zh-CN"/>
        </w:rPr>
      </w:pPr>
    </w:p>
    <w:p>
      <w:pPr>
        <w:keepNext w:val="0"/>
        <w:keepLines w:val="0"/>
        <w:pageBreakBefore w:val="0"/>
        <w:kinsoku/>
        <w:wordWrap/>
        <w:overflowPunct/>
        <w:topLinePunct w:val="0"/>
        <w:autoSpaceDE/>
        <w:autoSpaceDN/>
        <w:bidi w:val="0"/>
        <w:adjustRightInd/>
        <w:snapToGrid/>
        <w:spacing w:line="600" w:lineRule="exact"/>
        <w:jc w:val="both"/>
        <w:rPr>
          <w:rFonts w:hint="default" w:ascii="Times New Roman" w:hAnsi="Times New Roman" w:eastAsia="仿宋_GB2312" w:cs="Times New Roman"/>
          <w:sz w:val="32"/>
          <w:szCs w:val="32"/>
          <w:lang w:val="en-US" w:eastAsia="zh-CN"/>
        </w:rPr>
      </w:pPr>
    </w:p>
    <w:p>
      <w:pPr>
        <w:keepNext w:val="0"/>
        <w:keepLines w:val="0"/>
        <w:pageBreakBefore w:val="0"/>
        <w:kinsoku/>
        <w:wordWrap/>
        <w:overflowPunct/>
        <w:topLinePunct w:val="0"/>
        <w:autoSpaceDE/>
        <w:autoSpaceDN/>
        <w:bidi w:val="0"/>
        <w:adjustRightInd/>
        <w:snapToGrid/>
        <w:spacing w:line="600" w:lineRule="exact"/>
        <w:jc w:val="both"/>
        <w:rPr>
          <w:rFonts w:hint="default" w:ascii="Times New Roman" w:hAnsi="Times New Roman" w:eastAsia="仿宋_GB2312" w:cs="Times New Roman"/>
          <w:sz w:val="32"/>
          <w:szCs w:val="32"/>
          <w:lang w:val="en-US" w:eastAsia="zh-CN"/>
        </w:rPr>
      </w:pPr>
    </w:p>
    <w:p>
      <w:pPr>
        <w:keepNext w:val="0"/>
        <w:keepLines w:val="0"/>
        <w:pageBreakBefore w:val="0"/>
        <w:kinsoku/>
        <w:wordWrap/>
        <w:overflowPunct/>
        <w:topLinePunct w:val="0"/>
        <w:autoSpaceDE/>
        <w:autoSpaceDN/>
        <w:bidi w:val="0"/>
        <w:adjustRightInd/>
        <w:snapToGrid/>
        <w:spacing w:line="600" w:lineRule="exact"/>
        <w:jc w:val="both"/>
        <w:rPr>
          <w:rFonts w:hint="default" w:ascii="Times New Roman" w:hAnsi="Times New Roman" w:eastAsia="仿宋_GB2312" w:cs="Times New Roman"/>
          <w:sz w:val="32"/>
          <w:szCs w:val="32"/>
          <w:lang w:val="en-US" w:eastAsia="zh-CN"/>
        </w:rPr>
      </w:pPr>
    </w:p>
    <w:p>
      <w:pPr>
        <w:keepNext w:val="0"/>
        <w:keepLines w:val="0"/>
        <w:pageBreakBefore w:val="0"/>
        <w:kinsoku/>
        <w:wordWrap/>
        <w:overflowPunct/>
        <w:topLinePunct w:val="0"/>
        <w:autoSpaceDE/>
        <w:autoSpaceDN/>
        <w:bidi w:val="0"/>
        <w:adjustRightInd/>
        <w:snapToGrid/>
        <w:spacing w:line="600" w:lineRule="exact"/>
        <w:jc w:val="both"/>
        <w:rPr>
          <w:rFonts w:hint="default" w:ascii="Times New Roman" w:hAnsi="Times New Roman" w:eastAsia="仿宋_GB2312" w:cs="Times New Roman"/>
          <w:sz w:val="32"/>
          <w:szCs w:val="32"/>
          <w:lang w:val="en-US" w:eastAsia="zh-CN"/>
        </w:rPr>
      </w:pPr>
    </w:p>
    <w:p>
      <w:pPr>
        <w:keepNext w:val="0"/>
        <w:keepLines w:val="0"/>
        <w:pageBreakBefore w:val="0"/>
        <w:kinsoku/>
        <w:wordWrap/>
        <w:overflowPunct/>
        <w:topLinePunct w:val="0"/>
        <w:autoSpaceDE/>
        <w:autoSpaceDN/>
        <w:bidi w:val="0"/>
        <w:adjustRightInd/>
        <w:snapToGrid/>
        <w:spacing w:line="600" w:lineRule="exact"/>
        <w:jc w:val="both"/>
        <w:rPr>
          <w:rFonts w:hint="default" w:ascii="Times New Roman" w:hAnsi="Times New Roman" w:eastAsia="仿宋_GB2312" w:cs="Times New Roman"/>
          <w:sz w:val="21"/>
          <w:szCs w:val="21"/>
          <w:lang w:val="en-US" w:eastAsia="zh-CN"/>
        </w:rPr>
      </w:pPr>
    </w:p>
    <w:p>
      <w:pPr>
        <w:keepNext w:val="0"/>
        <w:keepLines w:val="0"/>
        <w:pageBreakBefore w:val="0"/>
        <w:kinsoku/>
        <w:wordWrap/>
        <w:overflowPunct/>
        <w:topLinePunct w:val="0"/>
        <w:autoSpaceDE/>
        <w:autoSpaceDN/>
        <w:bidi w:val="0"/>
        <w:adjustRightInd/>
        <w:snapToGrid/>
        <w:spacing w:line="600" w:lineRule="exact"/>
        <w:jc w:val="both"/>
        <w:rPr>
          <w:rFonts w:hint="default" w:ascii="Times New Roman" w:hAnsi="Times New Roman" w:eastAsia="仿宋_GB2312" w:cs="Times New Roman"/>
          <w:sz w:val="21"/>
          <w:szCs w:val="21"/>
          <w:lang w:val="en-US" w:eastAsia="zh-CN"/>
        </w:rPr>
      </w:pPr>
    </w:p>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eastAsia="仿宋_GB2312" w:cs="Times New Roman"/>
          <w:sz w:val="32"/>
          <w:szCs w:val="32"/>
        </w:rPr>
      </w:pPr>
      <w:bookmarkStart w:id="3" w:name="_GoBack"/>
      <w:r>
        <w:rPr>
          <w:rFonts w:hint="default" w:ascii="Times New Roman" w:hAnsi="Times New Roman" w:eastAsia="仿宋_GB2312" w:cs="Times New Roman"/>
          <w:sz w:val="32"/>
          <w:szCs w:val="32"/>
          <w:lang w:val="en-US" w:eastAsia="zh-CN"/>
        </w:rPr>
        <w:t>乌农字</w:t>
      </w:r>
      <w:r>
        <w:rPr>
          <w:rFonts w:hint="default" w:ascii="Times New Roman" w:hAnsi="Times New Roman" w:eastAsia="仿宋_GB2312" w:cs="Times New Roman"/>
          <w:sz w:val="32"/>
          <w:szCs w:val="32"/>
        </w:rPr>
        <w:t>〔202</w:t>
      </w:r>
      <w:r>
        <w:rPr>
          <w:rFonts w:hint="default" w:ascii="Times New Roman" w:hAnsi="Times New Roman" w:eastAsia="仿宋_GB2312" w:cs="Times New Roman"/>
          <w:sz w:val="32"/>
          <w:szCs w:val="32"/>
          <w:lang w:val="en"/>
        </w:rPr>
        <w:t>2</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号</w:t>
      </w:r>
      <w:bookmarkEnd w:id="3"/>
    </w:p>
    <w:p>
      <w:pPr>
        <w:keepNext w:val="0"/>
        <w:keepLines w:val="0"/>
        <w:pageBreakBefore w:val="0"/>
        <w:kinsoku/>
        <w:wordWrap/>
        <w:overflowPunct/>
        <w:topLinePunct w:val="0"/>
        <w:autoSpaceDE/>
        <w:autoSpaceDN/>
        <w:bidi w:val="0"/>
        <w:adjustRightInd/>
        <w:snapToGrid/>
        <w:spacing w:line="600" w:lineRule="exact"/>
        <w:jc w:val="both"/>
        <w:rPr>
          <w:rFonts w:hint="default" w:ascii="Times New Roman" w:hAnsi="Times New Roman" w:eastAsia="仿宋_GB2312"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关于印发《乌海市农畜产品</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质量安全网格化监管工作实施方案》的通知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各</w:t>
      </w:r>
      <w:r>
        <w:rPr>
          <w:rFonts w:hint="default" w:ascii="Times New Roman" w:hAnsi="Times New Roman" w:eastAsia="仿宋_GB2312" w:cs="Times New Roman"/>
          <w:sz w:val="32"/>
          <w:szCs w:val="32"/>
        </w:rPr>
        <w:t>区农牧水务局，局属各单位：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w:t>
      </w:r>
      <w:r>
        <w:rPr>
          <w:rFonts w:hint="default" w:ascii="Times New Roman" w:hAnsi="Times New Roman" w:eastAsia="仿宋_GB2312" w:cs="Times New Roman"/>
          <w:sz w:val="32"/>
          <w:szCs w:val="32"/>
          <w:lang w:eastAsia="zh-CN"/>
        </w:rPr>
        <w:t>深入贯彻</w:t>
      </w:r>
      <w:r>
        <w:rPr>
          <w:rFonts w:hint="default" w:ascii="Times New Roman" w:hAnsi="Times New Roman" w:eastAsia="仿宋" w:cs="Times New Roman"/>
          <w:sz w:val="32"/>
          <w:szCs w:val="32"/>
        </w:rPr>
        <w:t>《农业农村部关于加强乡镇农产品质量安全网格化管理的意见》，切实做好农畜产品质量安全源头治理，</w:t>
      </w:r>
      <w:r>
        <w:rPr>
          <w:rFonts w:hint="default" w:ascii="Times New Roman" w:hAnsi="Times New Roman" w:eastAsia="仿宋" w:cs="Times New Roman"/>
          <w:sz w:val="32"/>
          <w:szCs w:val="32"/>
          <w:lang w:val="en-US" w:eastAsia="zh-CN"/>
        </w:rPr>
        <w:t>结合《内蒙古自治区苏木乡镇（街道办事处）农畜产品质量安全网格化管理工作实施方案》，现对《乌海市农畜产品质量安全网格化监管工作实施方案》进行修订，</w:t>
      </w:r>
      <w:r>
        <w:rPr>
          <w:rFonts w:hint="default" w:ascii="Times New Roman" w:hAnsi="Times New Roman" w:eastAsia="仿宋_GB2312" w:cs="Times New Roman"/>
          <w:sz w:val="32"/>
          <w:szCs w:val="32"/>
        </w:rPr>
        <w:t>现予</w:t>
      </w:r>
      <w:r>
        <w:rPr>
          <w:rFonts w:hint="default" w:ascii="Times New Roman" w:hAnsi="Times New Roman" w:eastAsia="仿宋_GB2312" w:cs="Times New Roman"/>
          <w:sz w:val="32"/>
          <w:szCs w:val="32"/>
          <w:lang w:eastAsia="zh-CN"/>
        </w:rPr>
        <w:t>以</w:t>
      </w:r>
      <w:r>
        <w:rPr>
          <w:rFonts w:hint="default" w:ascii="Times New Roman" w:hAnsi="Times New Roman" w:eastAsia="仿宋_GB2312" w:cs="Times New Roman"/>
          <w:sz w:val="32"/>
          <w:szCs w:val="32"/>
        </w:rPr>
        <w:t>印发，请认真贯彻执行。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p>
    <w:p>
      <w:pPr>
        <w:keepNext w:val="0"/>
        <w:keepLines w:val="0"/>
        <w:pageBreakBefore w:val="0"/>
        <w:kinsoku/>
        <w:wordWrap/>
        <w:overflowPunct/>
        <w:topLinePunct w:val="0"/>
        <w:autoSpaceDE/>
        <w:autoSpaceDN/>
        <w:bidi w:val="0"/>
        <w:adjustRightInd/>
        <w:snapToGrid/>
        <w:spacing w:line="600" w:lineRule="exact"/>
        <w:ind w:firstLine="5760" w:firstLineChars="18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乌海市农牧局</w:t>
      </w:r>
    </w:p>
    <w:p>
      <w:pPr>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202</w:t>
      </w:r>
      <w:r>
        <w:rPr>
          <w:rFonts w:hint="default" w:ascii="Times New Roman" w:hAnsi="Times New Roman" w:eastAsia="仿宋_GB2312" w:cs="Times New Roman"/>
          <w:sz w:val="32"/>
          <w:szCs w:val="32"/>
          <w:lang w:val="en"/>
        </w:rPr>
        <w:t>2</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月</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val="en" w:eastAsia="zh-CN"/>
        </w:rPr>
        <w:t>1</w:t>
      </w:r>
      <w:r>
        <w:rPr>
          <w:rFonts w:hint="default" w:ascii="Times New Roman" w:hAnsi="Times New Roman" w:eastAsia="仿宋_GB2312" w:cs="Times New Roman"/>
          <w:sz w:val="32"/>
          <w:szCs w:val="32"/>
        </w:rPr>
        <w:t>日</w:t>
      </w:r>
    </w:p>
    <w:p>
      <w:pPr>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乌海市农畜产品</w:t>
      </w:r>
    </w:p>
    <w:p>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质量安全网格化监管工作实施方案</w:t>
      </w:r>
    </w:p>
    <w:p>
      <w:pPr>
        <w:keepNext w:val="0"/>
        <w:keepLines w:val="0"/>
        <w:pageBreakBefore w:val="0"/>
        <w:widowControl w:val="0"/>
        <w:kinsoku/>
        <w:wordWrap/>
        <w:overflowPunct/>
        <w:topLinePunct w:val="0"/>
        <w:autoSpaceDE/>
        <w:autoSpaceDN/>
        <w:bidi w:val="0"/>
        <w:adjustRightInd/>
        <w:snapToGrid/>
        <w:spacing w:line="600" w:lineRule="exact"/>
        <w:ind w:left="0" w:leftChars="0"/>
        <w:textAlignment w:val="auto"/>
        <w:rPr>
          <w:rFonts w:hint="default" w:ascii="Times New Roman" w:hAnsi="Times New Roman" w:cs="Times New Roman"/>
        </w:rPr>
      </w:pPr>
      <w:r>
        <w:rPr>
          <w:rFonts w:hint="default" w:ascii="Times New Roman" w:hAnsi="Times New Roman" w:cs="Times New Roman"/>
        </w:rPr>
        <w:t> </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为切实将《农业农村部关于加强乡镇农产品质量安全网格化管理的意见》落到实处，</w:t>
      </w:r>
      <w:r>
        <w:rPr>
          <w:rFonts w:hint="default" w:ascii="Times New Roman" w:hAnsi="Times New Roman" w:eastAsia="仿宋_GB2312" w:cs="Times New Roman"/>
          <w:sz w:val="32"/>
          <w:szCs w:val="32"/>
          <w:lang w:val="en-US" w:eastAsia="zh-CN"/>
        </w:rPr>
        <w:t>建立完善乌海市全覆盖、无盲区、无死角</w:t>
      </w:r>
      <w:r>
        <w:rPr>
          <w:rFonts w:hint="default" w:ascii="Times New Roman" w:hAnsi="Times New Roman" w:eastAsia="仿宋_GB2312" w:cs="Times New Roman"/>
          <w:sz w:val="32"/>
          <w:szCs w:val="32"/>
        </w:rPr>
        <w:t>、运行高效的农畜产品质量安全网格化管理体系，从源头上加强农畜产品质量安全监管服务，制定本方案。</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一、工作目标</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right="690" w:firstLine="640" w:firstLineChars="200"/>
        <w:jc w:val="both"/>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到“十四五”末，乌海市要建立健全农畜产品质量安全网格化管理体系，织密监管网络、压实管理责任。网格监管员培训全覆盖，农畜产品质量安全日常巡查更加规范，生产主体名录更加完善，质量安全控制技术指导更加到位，农畜产品生产主体责任意识和基层农畜产品质量安全监管能力和水平得到明显提升，实现网格化管理横向到边、纵向到底、监管服务全覆盖。 </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right="690" w:firstLine="640" w:firstLineChars="200"/>
        <w:jc w:val="both"/>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二、基本原则</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right="690" w:firstLine="643" w:firstLineChars="200"/>
        <w:jc w:val="both"/>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 w:cs="Times New Roman"/>
          <w:b/>
          <w:bCs/>
          <w:sz w:val="32"/>
          <w:szCs w:val="32"/>
        </w:rPr>
        <w:t>——坚持属地管理，夯实责任。</w:t>
      </w:r>
      <w:r>
        <w:rPr>
          <w:rFonts w:hint="default" w:ascii="Times New Roman" w:hAnsi="Times New Roman" w:eastAsia="仿宋_GB2312" w:cs="Times New Roman"/>
          <w:kern w:val="2"/>
          <w:sz w:val="32"/>
          <w:szCs w:val="32"/>
          <w:lang w:val="en-US" w:eastAsia="zh-CN" w:bidi="ar-SA"/>
        </w:rPr>
        <w:t>切实落实农畜产品质量安全属地管理责任，三区农牧部门要督促指导落实网格化管理各项工作，强化农畜产品质量安全源头治理责任。</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right="690" w:firstLine="643" w:firstLineChars="200"/>
        <w:jc w:val="both"/>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 w:cs="Times New Roman"/>
          <w:b/>
          <w:bCs/>
          <w:sz w:val="32"/>
          <w:szCs w:val="32"/>
        </w:rPr>
        <w:t>——坚持整体推进，分步达标。</w:t>
      </w:r>
      <w:r>
        <w:rPr>
          <w:rFonts w:hint="default" w:ascii="Times New Roman" w:hAnsi="Times New Roman" w:eastAsia="仿宋_GB2312" w:cs="Times New Roman"/>
          <w:kern w:val="2"/>
          <w:sz w:val="32"/>
          <w:szCs w:val="32"/>
          <w:lang w:val="en-US" w:eastAsia="zh-CN" w:bidi="ar-SA"/>
        </w:rPr>
        <w:t>按照先易后难，样板带动，分步达标推进的方式，“搭建一个框架，打造一批样板，完善一套体系”，一年搭建全区网格化管理框架，三年推动网格化管理全覆盖，到“十四五”末形成信息畅通、运转高效、工作有力的网格化管理模式。</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right="690" w:firstLine="643" w:firstLineChars="200"/>
        <w:jc w:val="both"/>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 w:cs="Times New Roman"/>
          <w:b/>
          <w:bCs/>
          <w:sz w:val="32"/>
          <w:szCs w:val="32"/>
        </w:rPr>
        <w:t>——坚持因地制宜，分类指导。</w:t>
      </w:r>
      <w:r>
        <w:rPr>
          <w:rFonts w:hint="default" w:ascii="Times New Roman" w:hAnsi="Times New Roman" w:eastAsia="仿宋_GB2312" w:cs="Times New Roman"/>
          <w:kern w:val="2"/>
          <w:sz w:val="32"/>
          <w:szCs w:val="32"/>
          <w:lang w:val="en-US" w:eastAsia="zh-CN" w:bidi="ar-SA"/>
        </w:rPr>
        <w:t>农畜产品质量安全网格划分采取行政村划分为主，主体类型、产品风险划分为辅的原则，要充分考虑农区实际，因地制宜确定辖区内网格划分类型。</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right="690" w:firstLine="640" w:firstLineChars="200"/>
        <w:jc w:val="both"/>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三、进度安排</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right="690" w:firstLine="640" w:firstLineChars="200"/>
        <w:jc w:val="both"/>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（一）制定方案，搭建框架（2021年年底前）</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right="690" w:firstLine="643" w:firstLineChars="200"/>
        <w:jc w:val="both"/>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1.制定方案阶段（2021年10月底前）</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right="690" w:firstLine="640" w:firstLineChars="200"/>
        <w:jc w:val="both"/>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三区农牧部门依据本方案制定详细的实施方案，已有方案的对照本方案进行细化、实化、完善，没有开展此项工作或未制定方案的按照本方案的要求制定实施方案。</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right="690" w:firstLine="643" w:firstLineChars="200"/>
        <w:jc w:val="both"/>
        <w:rPr>
          <w:rFonts w:hint="default" w:ascii="Times New Roman" w:hAnsi="Times New Roman" w:eastAsia="楷体" w:cs="Times New Roman"/>
          <w:b/>
          <w:bCs/>
          <w:sz w:val="32"/>
          <w:szCs w:val="32"/>
        </w:rPr>
      </w:pPr>
      <w:r>
        <w:rPr>
          <w:rFonts w:hint="default" w:ascii="Times New Roman" w:hAnsi="Times New Roman" w:eastAsia="仿宋" w:cs="Times New Roman"/>
          <w:b/>
          <w:bCs/>
          <w:sz w:val="32"/>
          <w:szCs w:val="32"/>
        </w:rPr>
        <w:t>2.“定格、定人、定责、完善名录”阶段（2021年10月-2021年底）</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right="690" w:firstLine="643" w:firstLineChars="200"/>
        <w:jc w:val="both"/>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 w:cs="Times New Roman"/>
          <w:b/>
          <w:bCs/>
          <w:sz w:val="32"/>
          <w:szCs w:val="32"/>
        </w:rPr>
        <w:t>区域定格。</w:t>
      </w:r>
      <w:r>
        <w:rPr>
          <w:rFonts w:hint="default" w:ascii="Times New Roman" w:hAnsi="Times New Roman" w:eastAsia="仿宋_GB2312" w:cs="Times New Roman"/>
          <w:kern w:val="2"/>
          <w:sz w:val="32"/>
          <w:szCs w:val="32"/>
          <w:lang w:val="en-US" w:eastAsia="zh-CN" w:bidi="ar-SA"/>
        </w:rPr>
        <w:t>按照范围清晰、管理便捷、无缝对接、全面覆盖的原则，结合我市监管工作实际，把三区划分为一级网格，三区各行政村划分为二级网格。如行政村地域面积较大，三区可自行按照主体类型、产品风险等继续延伸划分网格。</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right="690" w:firstLine="643" w:firstLineChars="200"/>
        <w:jc w:val="both"/>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rPr>
        <w:t>网格定人。</w:t>
      </w:r>
      <w:r>
        <w:rPr>
          <w:rFonts w:hint="default" w:ascii="Times New Roman" w:hAnsi="Times New Roman" w:eastAsia="仿宋_GB2312" w:cs="Times New Roman"/>
          <w:kern w:val="2"/>
          <w:sz w:val="32"/>
          <w:szCs w:val="32"/>
          <w:lang w:val="en-US" w:eastAsia="zh-CN" w:bidi="ar-SA"/>
        </w:rPr>
        <w:t>一级网格需配备1-2名监管员，二级网格需配备1-2名协管员（信息员）。仍保留监管机构或职能的乡镇，监管员由之前监管站人员或承担监管任务的人员担任；未保留监管机构的，由三区农牧部门协调抽调综合执法、技术服务等人员担任，确保事有人干、责有人负。协管员（信息员）可以由村（社区）两委成员、技术骨干、防疫员或当地种养殖规模较大的家庭农牧场经营者、农民合作社带头人担任，也可以由社会选聘、购买服务等方式聘用的人员担任。三区农牧部门负责监管员、协管员（信息员）的管理、培训和指导，不断提升网格监管员、协管员（信息员）的业务能力和技术水平，打造高水平网格化管理队伍。</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right="690" w:firstLine="643" w:firstLineChars="200"/>
        <w:jc w:val="both"/>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 w:cs="Times New Roman"/>
          <w:b/>
          <w:bCs/>
          <w:sz w:val="32"/>
          <w:szCs w:val="32"/>
        </w:rPr>
        <w:t>人员定责。</w:t>
      </w:r>
      <w:r>
        <w:rPr>
          <w:rFonts w:hint="default" w:ascii="Times New Roman" w:hAnsi="Times New Roman" w:eastAsia="仿宋_GB2312" w:cs="Times New Roman"/>
          <w:kern w:val="2"/>
          <w:sz w:val="32"/>
          <w:szCs w:val="32"/>
          <w:lang w:val="en-US" w:eastAsia="zh-CN" w:bidi="ar-SA"/>
        </w:rPr>
        <w:t>协管员（信息员） 应充分掌握网格内生产主体的基本情况，协助监管员开展隐患排查、检测抽样、用药指导、信息报送等有关工作。监管员应围绕农畜产品质量安全监管服务职责或协助所在区农牧部门开展质量安全控制技术指导服务及培训宣传，参考《乡镇农产品质量安全监管公共服务机构日常巡查工作规范（试行）》（见附件1）的要求开展日常巡查及抽查检测等工作。</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right="690" w:firstLine="643" w:firstLineChars="200"/>
        <w:jc w:val="both"/>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 w:cs="Times New Roman"/>
          <w:b/>
          <w:bCs/>
          <w:sz w:val="32"/>
          <w:szCs w:val="32"/>
        </w:rPr>
        <w:t>完善名录。</w:t>
      </w:r>
      <w:r>
        <w:rPr>
          <w:rFonts w:hint="default" w:ascii="Times New Roman" w:hAnsi="Times New Roman" w:eastAsia="仿宋_GB2312" w:cs="Times New Roman"/>
          <w:kern w:val="2"/>
          <w:sz w:val="32"/>
          <w:szCs w:val="32"/>
          <w:lang w:val="en-US" w:eastAsia="zh-CN" w:bidi="ar-SA"/>
        </w:rPr>
        <w:t>在完成“定格、定人、定责”的基础上，协管员（信息员）配合监管员在“内蒙古智慧农牧业综合服务平台”上填报完善“农畜产品生产主体名录”，监管员负责审核网格内生产主体名录并报送至市农牧部门，三区农牧部门负责对监管员推送的信息进行审核，确定是否有瞒报、漏报现象并及时补齐。如因瞒报造成主体名录缺失引发农畜产品质量安全突发事件或舆情事件的，按照《地方党政领导干部食品安全责任制规定》追究相关责任人责任。纳入“农畜产品生产主体名录”的生产主体应包括农畜产品生产企业、农牧民合作社、家庭农牧场和一定规模的种植养殖户（参考附件2，牧区可结合当地实际自行确定）。</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right="690" w:firstLine="640" w:firstLineChars="200"/>
        <w:jc w:val="both"/>
        <w:rPr>
          <w:rFonts w:hint="default" w:ascii="楷体_GB2312" w:hAnsi="楷体_GB2312" w:eastAsia="楷体_GB2312" w:cs="楷体_GB2312"/>
          <w:b w:val="0"/>
          <w:bCs w:val="0"/>
          <w:sz w:val="32"/>
          <w:szCs w:val="32"/>
        </w:rPr>
      </w:pPr>
      <w:r>
        <w:rPr>
          <w:rFonts w:hint="default" w:ascii="楷体_GB2312" w:hAnsi="楷体_GB2312" w:eastAsia="楷体_GB2312" w:cs="楷体_GB2312"/>
          <w:b w:val="0"/>
          <w:bCs w:val="0"/>
          <w:sz w:val="32"/>
          <w:szCs w:val="32"/>
        </w:rPr>
        <w:t>（二）样板先行，分步达标（2022年1月-2024年底）</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right="690" w:firstLine="640" w:firstLineChars="200"/>
        <w:jc w:val="both"/>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按照《乡镇农产品质量安全监管公共服务机构日常巡查工作规范（试行）》（附件1） 和《乌海市农畜产品质量安全网格化管理工作指引》（附件3），以“3+5+2”的进度，对照样板分年度达标。</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right="690" w:firstLine="640" w:firstLineChars="200"/>
        <w:jc w:val="both"/>
        <w:rPr>
          <w:rFonts w:hint="default" w:ascii="楷体_GB2312" w:hAnsi="楷体_GB2312" w:eastAsia="楷体_GB2312" w:cs="楷体_GB2312"/>
          <w:b w:val="0"/>
          <w:bCs w:val="0"/>
          <w:sz w:val="32"/>
          <w:szCs w:val="32"/>
        </w:rPr>
      </w:pPr>
      <w:r>
        <w:rPr>
          <w:rFonts w:hint="default" w:ascii="楷体_GB2312" w:hAnsi="楷体_GB2312" w:eastAsia="楷体_GB2312" w:cs="楷体_GB2312"/>
          <w:b w:val="0"/>
          <w:bCs w:val="0"/>
          <w:sz w:val="32"/>
          <w:szCs w:val="32"/>
        </w:rPr>
        <w:t>（三）巩固提升，健全体系（2025年1月——2025年底）</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right="690"/>
        <w:jc w:val="both"/>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 w:cs="Times New Roman"/>
          <w:sz w:val="32"/>
          <w:szCs w:val="32"/>
        </w:rPr>
        <w:t xml:space="preserve">   </w:t>
      </w:r>
      <w:r>
        <w:rPr>
          <w:rFonts w:hint="default" w:ascii="Times New Roman" w:hAnsi="Times New Roman" w:eastAsia="仿宋_GB2312" w:cs="Times New Roman"/>
          <w:kern w:val="2"/>
          <w:sz w:val="32"/>
          <w:szCs w:val="32"/>
          <w:lang w:val="en-US" w:eastAsia="zh-CN" w:bidi="ar-SA"/>
        </w:rPr>
        <w:t>各级农牧部门总结经验，不断完善、创新网格化管理方式，形成三区—行政村—生产主体的完整、精细、清晰的网格化管理体系，针对农畜产品质量安全重点任务集中发力，在“内蒙古智慧农牧业综合服务平台”上及时公布公示巡查检查、检验检测、达标合格证制度施行等情况，实现农畜产品质量安全网格化管理信息化、公开化、便捷化。</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right="690" w:firstLine="640" w:firstLineChars="200"/>
        <w:jc w:val="both"/>
        <w:rPr>
          <w:rFonts w:hint="default" w:ascii="Times New Roman" w:hAnsi="Times New Roman" w:eastAsia="黑体" w:cs="Times New Roman"/>
          <w:b/>
          <w:bCs/>
          <w:sz w:val="32"/>
          <w:szCs w:val="32"/>
        </w:rPr>
      </w:pPr>
      <w:r>
        <w:rPr>
          <w:rFonts w:hint="default" w:ascii="Times New Roman" w:hAnsi="Times New Roman" w:eastAsia="黑体" w:cs="Times New Roman"/>
          <w:sz w:val="32"/>
          <w:szCs w:val="32"/>
        </w:rPr>
        <w:t>四、保障措施</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right="690" w:firstLine="640" w:firstLineChars="200"/>
        <w:jc w:val="both"/>
        <w:rPr>
          <w:rFonts w:hint="default" w:ascii="Times New Roman" w:hAnsi="Times New Roman" w:eastAsia="楷体" w:cs="Times New Roman"/>
          <w:b/>
          <w:bCs/>
          <w:sz w:val="32"/>
          <w:szCs w:val="32"/>
        </w:rPr>
      </w:pPr>
      <w:r>
        <w:rPr>
          <w:rFonts w:hint="default" w:ascii="楷体_GB2312" w:hAnsi="楷体_GB2312" w:eastAsia="楷体_GB2312" w:cs="楷体_GB2312"/>
          <w:b w:val="0"/>
          <w:bCs w:val="0"/>
          <w:sz w:val="32"/>
          <w:szCs w:val="32"/>
        </w:rPr>
        <w:t>（一）加强组织领导。</w:t>
      </w:r>
      <w:r>
        <w:rPr>
          <w:rFonts w:hint="default" w:ascii="Times New Roman" w:hAnsi="Times New Roman" w:eastAsia="仿宋_GB2312" w:cs="Times New Roman"/>
          <w:kern w:val="2"/>
          <w:sz w:val="32"/>
          <w:szCs w:val="32"/>
          <w:lang w:val="en-US" w:eastAsia="zh-CN" w:bidi="ar-SA"/>
        </w:rPr>
        <w:t>三区农牧部门要高度重视，在当地党委、政府的统一领导下，将农畜产品质量安全网格化管理纳入乡村振兴和乡村治理工作内容，有步骤，有计划逐步推动。</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right="690" w:firstLine="640" w:firstLineChars="200"/>
        <w:jc w:val="both"/>
        <w:rPr>
          <w:rFonts w:hint="default" w:ascii="Times New Roman" w:hAnsi="Times New Roman" w:eastAsia="仿宋_GB2312" w:cs="Times New Roman"/>
          <w:kern w:val="2"/>
          <w:sz w:val="32"/>
          <w:szCs w:val="32"/>
          <w:lang w:val="en-US" w:eastAsia="zh-CN" w:bidi="ar-SA"/>
        </w:rPr>
      </w:pPr>
      <w:r>
        <w:rPr>
          <w:rFonts w:hint="eastAsia" w:ascii="楷体_GB2312" w:hAnsi="楷体_GB2312" w:eastAsia="楷体_GB2312" w:cs="楷体_GB2312"/>
          <w:b w:val="0"/>
          <w:bCs w:val="0"/>
          <w:sz w:val="32"/>
          <w:szCs w:val="32"/>
        </w:rPr>
        <w:t>（二）加强条件保障。</w:t>
      </w:r>
      <w:r>
        <w:rPr>
          <w:rFonts w:hint="default" w:ascii="Times New Roman" w:hAnsi="Times New Roman" w:eastAsia="仿宋_GB2312" w:cs="Times New Roman"/>
          <w:kern w:val="2"/>
          <w:sz w:val="32"/>
          <w:szCs w:val="32"/>
          <w:lang w:val="en-US" w:eastAsia="zh-CN" w:bidi="ar-SA"/>
        </w:rPr>
        <w:t>三区要积极推动将农畜产品质量安全网格化管理服务经费列入同级财政预算，解决协管员（信息员）工作经费和劳动报酬。要结合本地经济发展水平和网格监管员、协管员（信息员）的职责要求，合理确定待遇，配备必需的防护用品。鼓励通过购买社会服务方式解决监管力量不足的矛盾，落实网格化体系建设、运行、管理等经费保障。鼓励探索建立农畜产品质量安全网格监管员、协管员（信息员）激励机制，在待遇保障、绩效奖励、职务职级晋升、职称评定、研修深造等方面给予政策倾斜，提高工作积极性。</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right="690" w:firstLine="640" w:firstLineChars="200"/>
        <w:jc w:val="both"/>
        <w:rPr>
          <w:rFonts w:hint="default" w:ascii="Times New Roman" w:hAnsi="Times New Roman" w:eastAsia="仿宋_GB2312" w:cs="Times New Roman"/>
          <w:kern w:val="2"/>
          <w:sz w:val="32"/>
          <w:szCs w:val="32"/>
          <w:lang w:val="en-US" w:eastAsia="zh-CN" w:bidi="ar-SA"/>
        </w:rPr>
      </w:pPr>
      <w:r>
        <w:rPr>
          <w:rFonts w:hint="default" w:ascii="楷体_GB2312" w:hAnsi="楷体_GB2312" w:eastAsia="楷体_GB2312" w:cs="楷体_GB2312"/>
          <w:b w:val="0"/>
          <w:bCs w:val="0"/>
          <w:sz w:val="32"/>
          <w:szCs w:val="32"/>
        </w:rPr>
        <w:t>（三）强化绩效考评。</w:t>
      </w:r>
      <w:r>
        <w:rPr>
          <w:rFonts w:hint="default" w:ascii="Times New Roman" w:hAnsi="Times New Roman" w:eastAsia="仿宋_GB2312" w:cs="Times New Roman"/>
          <w:kern w:val="2"/>
          <w:sz w:val="32"/>
          <w:szCs w:val="32"/>
          <w:lang w:val="en-US" w:eastAsia="zh-CN" w:bidi="ar-SA"/>
        </w:rPr>
        <w:t>要将农畜产品质量安全网格化管理工作纳入食品安全工作评议考核、质量工作考核和乡村振兴考核。自治区农牧厅对率先完成网格化管理体系建设的盟市从转移支付资金、项目安排等方面给予支持。</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right="690" w:firstLine="640" w:firstLineChars="200"/>
        <w:jc w:val="both"/>
        <w:rPr>
          <w:rFonts w:hint="default" w:ascii="Times New Roman" w:hAnsi="Times New Roman" w:eastAsia="仿宋_GB2312" w:cs="Times New Roman"/>
          <w:kern w:val="2"/>
          <w:sz w:val="32"/>
          <w:szCs w:val="32"/>
          <w:lang w:val="en-US" w:eastAsia="zh-CN" w:bidi="ar-SA"/>
        </w:rPr>
      </w:pPr>
      <w:r>
        <w:rPr>
          <w:rFonts w:hint="default" w:ascii="楷体_GB2312" w:hAnsi="楷体_GB2312" w:eastAsia="楷体_GB2312" w:cs="楷体_GB2312"/>
          <w:b w:val="0"/>
          <w:bCs w:val="0"/>
          <w:sz w:val="32"/>
          <w:szCs w:val="32"/>
        </w:rPr>
        <w:t>（四）加大统筹力度。</w:t>
      </w:r>
      <w:r>
        <w:rPr>
          <w:rFonts w:hint="default" w:ascii="Times New Roman" w:hAnsi="Times New Roman" w:eastAsia="仿宋_GB2312" w:cs="Times New Roman"/>
          <w:kern w:val="2"/>
          <w:sz w:val="32"/>
          <w:szCs w:val="32"/>
          <w:lang w:val="en-US" w:eastAsia="zh-CN" w:bidi="ar-SA"/>
        </w:rPr>
        <w:t>三区农牧部门要探索建立横向协作机制，统筹基层农牧业综合管理服务力量，向农畜产品质量安全监管倾斜；推进三区建立日常巡查与综合执法衔接机制，强化问题查处与案件查办；发挥现有乡镇速测室和标准化乡镇站的作用，对农畜产品生产主体开展速测筛查；畅通投诉举报渠道，推进农畜产品社会全民共治。</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right="690" w:firstLine="640" w:firstLineChars="200"/>
        <w:jc w:val="both"/>
        <w:rPr>
          <w:rFonts w:hint="default" w:ascii="Times New Roman" w:hAnsi="Times New Roman" w:eastAsia="仿宋_GB2312" w:cs="Times New Roman"/>
          <w:kern w:val="2"/>
          <w:sz w:val="32"/>
          <w:szCs w:val="32"/>
          <w:lang w:val="en-US" w:eastAsia="zh-CN" w:bidi="ar-SA"/>
        </w:rPr>
      </w:pPr>
      <w:r>
        <w:rPr>
          <w:rFonts w:hint="default" w:ascii="楷体_GB2312" w:hAnsi="楷体_GB2312" w:eastAsia="楷体_GB2312" w:cs="楷体_GB2312"/>
          <w:b w:val="0"/>
          <w:bCs w:val="0"/>
          <w:sz w:val="32"/>
          <w:szCs w:val="32"/>
        </w:rPr>
        <w:t>（五）强化公示公开。</w:t>
      </w:r>
      <w:r>
        <w:rPr>
          <w:rFonts w:hint="default" w:ascii="Times New Roman" w:hAnsi="Times New Roman" w:eastAsia="仿宋_GB2312" w:cs="Times New Roman"/>
          <w:kern w:val="2"/>
          <w:sz w:val="32"/>
          <w:szCs w:val="32"/>
          <w:lang w:val="en-US" w:eastAsia="zh-CN" w:bidi="ar-SA"/>
        </w:rPr>
        <w:t>各级农牧部门负责在“内蒙古智慧农牧业综合服务平台”上公布各级网格化管理示意图，包括监管机构、一级网格监管员、二级网格协管员（信息员）布局安排、工作职责等基本信息。</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right="690" w:firstLine="640" w:firstLineChars="200"/>
        <w:jc w:val="both"/>
        <w:rPr>
          <w:rFonts w:hint="default" w:ascii="Times New Roman" w:hAnsi="Times New Roman" w:eastAsia="仿宋_GB2312" w:cs="Times New Roman"/>
          <w:kern w:val="2"/>
          <w:sz w:val="32"/>
          <w:szCs w:val="32"/>
          <w:lang w:val="en-US" w:eastAsia="zh-CN" w:bidi="ar-SA"/>
        </w:rPr>
      </w:pPr>
      <w:r>
        <w:rPr>
          <w:rFonts w:hint="default" w:ascii="楷体_GB2312" w:hAnsi="楷体_GB2312" w:eastAsia="楷体_GB2312" w:cs="楷体_GB2312"/>
          <w:b w:val="0"/>
          <w:bCs w:val="0"/>
          <w:sz w:val="32"/>
          <w:szCs w:val="32"/>
        </w:rPr>
        <w:t>（六）明确职责分工。</w:t>
      </w:r>
      <w:r>
        <w:rPr>
          <w:rFonts w:hint="default" w:ascii="Times New Roman" w:hAnsi="Times New Roman" w:eastAsia="仿宋_GB2312" w:cs="Times New Roman"/>
          <w:kern w:val="2"/>
          <w:sz w:val="32"/>
          <w:szCs w:val="32"/>
          <w:lang w:val="en-US" w:eastAsia="zh-CN" w:bidi="ar-SA"/>
        </w:rPr>
        <w:t>各级农牧部门要统一思想，各负其责，全力推动全区农畜产品质量安全管理网格化、规范化、精准化。农牧厅在“内蒙古智慧农牧业综合服务平台”建设“农畜产品质量安全监管”系统，统筹协调指导全区网格化管理相关工作；盟市农牧部门负责推动旗县尽快开展网格化管理工作，对旗县网格化管理开展培训指导，组织实施网格化管理达标乡镇的验收工作；旗县农牧部门对照《乡镇农产品质量安全监管公共服务机构日常巡查工作规范（试行）》（附件1） 和《苏木乡镇（街道办事处）农畜产品质量安全网格化管理工作指引》（附件3）负责网格化管理工作的具体实施，并对乡镇网格化管理工作进行验收。</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right="690" w:firstLine="640" w:firstLineChars="200"/>
        <w:jc w:val="both"/>
        <w:rPr>
          <w:rFonts w:hint="default" w:ascii="Times New Roman" w:hAnsi="Times New Roman" w:eastAsia="仿宋_GB2312" w:cs="Times New Roman"/>
          <w:kern w:val="2"/>
          <w:sz w:val="32"/>
          <w:szCs w:val="32"/>
          <w:lang w:val="en-US" w:eastAsia="zh-CN" w:bidi="ar-SA"/>
        </w:rPr>
      </w:pPr>
      <w:r>
        <w:rPr>
          <w:rFonts w:hint="default" w:ascii="楷体_GB2312" w:hAnsi="楷体_GB2312" w:eastAsia="楷体_GB2312" w:cs="楷体_GB2312"/>
          <w:b w:val="0"/>
          <w:bCs w:val="0"/>
          <w:sz w:val="32"/>
          <w:szCs w:val="32"/>
        </w:rPr>
        <w:t>（七）加强信息报送。</w:t>
      </w:r>
      <w:r>
        <w:rPr>
          <w:rFonts w:hint="default" w:ascii="Times New Roman" w:hAnsi="Times New Roman" w:eastAsia="楷体_GB2312" w:cs="Times New Roman"/>
          <w:b w:val="0"/>
          <w:bCs w:val="0"/>
          <w:sz w:val="32"/>
          <w:szCs w:val="32"/>
          <w:lang w:val="en-US" w:eastAsia="zh-CN"/>
        </w:rPr>
        <w:t>2</w:t>
      </w:r>
      <w:r>
        <w:rPr>
          <w:rFonts w:hint="default" w:ascii="Times New Roman" w:hAnsi="Times New Roman" w:eastAsia="仿宋_GB2312" w:cs="Times New Roman"/>
          <w:kern w:val="2"/>
          <w:sz w:val="32"/>
          <w:szCs w:val="32"/>
          <w:lang w:val="en-US" w:eastAsia="zh-CN" w:bidi="ar-SA"/>
        </w:rPr>
        <w:t>021年12月31日前，协管员（信息员）、监管员、各级农牧部门登录“内蒙古智慧农牧业综合服务平台”注册账号后填报生产主体名录，经逐级审核后推送至农牧厅账号；2022年1月4日后，各级农牧部门、监管员及时在平台上添加对生产主体开展的监管检测情况，协管员（信息员）每年更新1次主体名录。</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left="690" w:right="690" w:firstLine="644"/>
        <w:jc w:val="both"/>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联系人：李世华 王伯琛</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left="690" w:right="690" w:firstLine="644"/>
        <w:jc w:val="both"/>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电  话：0473-3998741,0473-3998712。</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left="690" w:right="690"/>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　</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left="2237" w:leftChars="608" w:right="690" w:hanging="960" w:hangingChars="300"/>
        <w:jc w:val="both"/>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附件：1.乡镇农产品质量安全监管公共服务机构日常巡查工作规范（试行）</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left="2234" w:leftChars="1064" w:right="690"/>
        <w:jc w:val="both"/>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2.一定规模的种植养殖场户参考标准 </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left="2234" w:leftChars="1064" w:right="690"/>
        <w:jc w:val="both"/>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3.乌海市农畜产品质量安全网格化管理工作指引</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left="690" w:right="690" w:firstLine="644"/>
        <w:jc w:val="both"/>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　　　</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left="690" w:right="690" w:firstLine="644"/>
        <w:jc w:val="both"/>
        <w:rPr>
          <w:rFonts w:hint="default" w:ascii="Times New Roman" w:hAnsi="Times New Roman" w:eastAsia="仿宋" w:cs="Times New Roman"/>
          <w:sz w:val="32"/>
          <w:szCs w:val="32"/>
        </w:rPr>
      </w:pP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left="690" w:right="690" w:firstLine="644"/>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left="690" w:right="690" w:firstLine="644"/>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xml:space="preserve">                                                                                       </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right="690"/>
        <w:jc w:val="both"/>
        <w:rPr>
          <w:rFonts w:hint="default" w:ascii="Times New Roman" w:hAnsi="Times New Roman" w:eastAsia="仿宋" w:cs="Times New Roman"/>
          <w:sz w:val="32"/>
          <w:szCs w:val="32"/>
        </w:rPr>
      </w:pP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right="690"/>
        <w:jc w:val="both"/>
        <w:rPr>
          <w:rFonts w:hint="default" w:ascii="Times New Roman" w:hAnsi="Times New Roman" w:eastAsia="黑体" w:cs="Times New Roman"/>
          <w:sz w:val="32"/>
          <w:szCs w:val="32"/>
        </w:rPr>
      </w:pP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right="690"/>
        <w:jc w:val="both"/>
        <w:rPr>
          <w:rFonts w:hint="default" w:ascii="Times New Roman" w:hAnsi="Times New Roman" w:eastAsia="黑体" w:cs="Times New Roman"/>
          <w:sz w:val="32"/>
          <w:szCs w:val="32"/>
        </w:rPr>
      </w:pP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right="690"/>
        <w:jc w:val="both"/>
        <w:rPr>
          <w:rFonts w:hint="default" w:ascii="Times New Roman" w:hAnsi="Times New Roman" w:eastAsia="黑体" w:cs="Times New Roman"/>
          <w:sz w:val="32"/>
          <w:szCs w:val="32"/>
        </w:rPr>
      </w:pP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right="690"/>
        <w:jc w:val="both"/>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附件1</w:t>
      </w:r>
    </w:p>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eastAsia="方正小标宋简体" w:cs="Times New Roman"/>
          <w:color w:val="000000"/>
          <w:sz w:val="44"/>
          <w:szCs w:val="44"/>
        </w:rPr>
      </w:pPr>
      <w:bookmarkStart w:id="0" w:name="br1"/>
      <w:bookmarkEnd w:id="0"/>
      <w:r>
        <w:rPr>
          <w:rFonts w:hint="default" w:ascii="Times New Roman" w:hAnsi="Times New Roman" w:eastAsia="方正小标宋简体" w:cs="Times New Roman"/>
          <w:color w:val="000000"/>
          <w:spacing w:val="8"/>
          <w:sz w:val="44"/>
          <w:szCs w:val="44"/>
        </w:rPr>
        <w:t>乡镇农产品质量安全监管公共服务机构</w:t>
      </w:r>
    </w:p>
    <w:p>
      <w:pPr>
        <w:keepNext w:val="0"/>
        <w:keepLines w:val="0"/>
        <w:pageBreakBefore w:val="0"/>
        <w:kinsoku/>
        <w:wordWrap/>
        <w:overflowPunct/>
        <w:topLinePunct w:val="0"/>
        <w:autoSpaceDE/>
        <w:autoSpaceDN/>
        <w:bidi w:val="0"/>
        <w:adjustRightInd/>
        <w:snapToGrid/>
        <w:spacing w:before="265" w:line="600" w:lineRule="exact"/>
        <w:jc w:val="center"/>
        <w:rPr>
          <w:rFonts w:hint="default" w:ascii="Times New Roman" w:hAnsi="Times New Roman" w:eastAsia="方正小标宋简体" w:cs="Times New Roman"/>
          <w:color w:val="000000"/>
          <w:spacing w:val="8"/>
          <w:sz w:val="44"/>
          <w:szCs w:val="44"/>
        </w:rPr>
      </w:pPr>
      <w:r>
        <w:rPr>
          <w:rFonts w:hint="default" w:ascii="Times New Roman" w:hAnsi="Times New Roman" w:eastAsia="方正小标宋简体" w:cs="Times New Roman"/>
          <w:color w:val="000000"/>
          <w:spacing w:val="8"/>
          <w:sz w:val="44"/>
          <w:szCs w:val="44"/>
        </w:rPr>
        <w:t>日常巡查工作规范（试行）</w:t>
      </w:r>
    </w:p>
    <w:p>
      <w:pPr>
        <w:keepNext w:val="0"/>
        <w:keepLines w:val="0"/>
        <w:pageBreakBefore w:val="0"/>
        <w:kinsoku/>
        <w:wordWrap/>
        <w:overflowPunct/>
        <w:topLinePunct w:val="0"/>
        <w:autoSpaceDE/>
        <w:autoSpaceDN/>
        <w:bidi w:val="0"/>
        <w:adjustRightInd/>
        <w:snapToGrid/>
        <w:spacing w:before="265" w:line="600" w:lineRule="exact"/>
        <w:jc w:val="center"/>
        <w:rPr>
          <w:rFonts w:hint="default" w:ascii="Times New Roman" w:hAnsi="Times New Roman" w:eastAsia="方正小标宋简体" w:cs="Times New Roman"/>
          <w:color w:val="000000"/>
          <w:spacing w:val="8"/>
          <w:sz w:val="44"/>
          <w:szCs w:val="44"/>
        </w:rPr>
      </w:pPr>
    </w:p>
    <w:p>
      <w:pPr>
        <w:keepNext w:val="0"/>
        <w:keepLines w:val="0"/>
        <w:pageBreakBefore w:val="0"/>
        <w:kinsoku/>
        <w:wordWrap/>
        <w:overflowPunct/>
        <w:topLinePunct w:val="0"/>
        <w:autoSpaceDE/>
        <w:autoSpaceDN/>
        <w:bidi w:val="0"/>
        <w:adjustRightInd/>
        <w:snapToGrid/>
        <w:spacing w:line="600" w:lineRule="exact"/>
        <w:ind w:left="638" w:leftChars="304" w:firstLine="712" w:firstLineChars="200"/>
        <w:rPr>
          <w:rFonts w:hint="default" w:ascii="Times New Roman" w:hAnsi="Times New Roman" w:eastAsia="仿宋" w:cs="Times New Roman"/>
          <w:color w:val="000000"/>
          <w:sz w:val="32"/>
          <w:szCs w:val="22"/>
        </w:rPr>
      </w:pPr>
      <w:r>
        <w:rPr>
          <w:rFonts w:hint="default" w:ascii="Times New Roman" w:hAnsi="Times New Roman" w:eastAsia="仿宋" w:cs="Times New Roman"/>
          <w:color w:val="000000"/>
          <w:spacing w:val="18"/>
          <w:sz w:val="32"/>
          <w:szCs w:val="22"/>
        </w:rPr>
        <w:t>第一条</w:t>
      </w:r>
      <w:r>
        <w:rPr>
          <w:rFonts w:hint="default" w:ascii="Times New Roman" w:hAnsi="Times New Roman" w:eastAsia="仿宋" w:cs="Times New Roman"/>
          <w:color w:val="000000"/>
          <w:spacing w:val="96"/>
          <w:sz w:val="32"/>
          <w:szCs w:val="22"/>
        </w:rPr>
        <w:t xml:space="preserve"> </w:t>
      </w:r>
      <w:r>
        <w:rPr>
          <w:rFonts w:hint="default" w:ascii="Times New Roman" w:hAnsi="Times New Roman" w:eastAsia="仿宋" w:cs="Times New Roman"/>
          <w:color w:val="000000"/>
          <w:spacing w:val="17"/>
          <w:sz w:val="32"/>
          <w:szCs w:val="22"/>
        </w:rPr>
        <w:t>为规范乡镇农产品质量安全监管公共服务机构日常</w:t>
      </w:r>
      <w:r>
        <w:rPr>
          <w:rFonts w:hint="default" w:ascii="Times New Roman" w:hAnsi="Times New Roman" w:eastAsia="仿宋" w:cs="Times New Roman"/>
          <w:color w:val="000000"/>
          <w:spacing w:val="11"/>
          <w:sz w:val="32"/>
          <w:szCs w:val="22"/>
        </w:rPr>
        <w:t>巡查工作，进一步压实属地责任，推进监管重心下移，保障农产品质量安全，依据《中华人民共和国农产品质量安全法》等有关</w:t>
      </w:r>
      <w:r>
        <w:rPr>
          <w:rFonts w:hint="default" w:ascii="Times New Roman" w:hAnsi="Times New Roman" w:eastAsia="仿宋" w:cs="Times New Roman"/>
          <w:color w:val="000000"/>
          <w:spacing w:val="8"/>
          <w:sz w:val="32"/>
          <w:szCs w:val="22"/>
        </w:rPr>
        <w:t>法律法规，制定本规范。</w:t>
      </w:r>
    </w:p>
    <w:p>
      <w:pPr>
        <w:keepNext w:val="0"/>
        <w:keepLines w:val="0"/>
        <w:pageBreakBefore w:val="0"/>
        <w:kinsoku/>
        <w:wordWrap/>
        <w:overflowPunct/>
        <w:topLinePunct w:val="0"/>
        <w:autoSpaceDE/>
        <w:autoSpaceDN/>
        <w:bidi w:val="0"/>
        <w:adjustRightInd/>
        <w:snapToGrid/>
        <w:spacing w:line="600" w:lineRule="exact"/>
        <w:ind w:left="638" w:leftChars="304" w:firstLine="712" w:firstLineChars="200"/>
        <w:rPr>
          <w:rFonts w:hint="default" w:ascii="Times New Roman" w:hAnsi="Times New Roman" w:eastAsia="仿宋" w:cs="Times New Roman"/>
          <w:color w:val="000000"/>
          <w:sz w:val="32"/>
          <w:szCs w:val="22"/>
        </w:rPr>
      </w:pPr>
      <w:r>
        <w:rPr>
          <w:rFonts w:hint="default" w:ascii="Times New Roman" w:hAnsi="Times New Roman" w:eastAsia="仿宋" w:cs="Times New Roman"/>
          <w:color w:val="000000"/>
          <w:spacing w:val="18"/>
          <w:sz w:val="32"/>
          <w:szCs w:val="22"/>
        </w:rPr>
        <w:t>第二条</w:t>
      </w:r>
      <w:r>
        <w:rPr>
          <w:rFonts w:hint="default" w:ascii="Times New Roman" w:hAnsi="Times New Roman" w:eastAsia="仿宋" w:cs="Times New Roman"/>
          <w:color w:val="000000"/>
          <w:spacing w:val="96"/>
          <w:sz w:val="32"/>
          <w:szCs w:val="22"/>
        </w:rPr>
        <w:t xml:space="preserve"> </w:t>
      </w:r>
      <w:r>
        <w:rPr>
          <w:rFonts w:hint="default" w:ascii="Times New Roman" w:hAnsi="Times New Roman" w:eastAsia="仿宋" w:cs="Times New Roman"/>
          <w:color w:val="000000"/>
          <w:spacing w:val="17"/>
          <w:sz w:val="32"/>
          <w:szCs w:val="22"/>
        </w:rPr>
        <w:t>本规范所称日常巡查指乡镇农产品质量安全监管公</w:t>
      </w:r>
      <w:r>
        <w:rPr>
          <w:rFonts w:hint="default" w:ascii="Times New Roman" w:hAnsi="Times New Roman" w:eastAsia="仿宋" w:cs="Times New Roman"/>
          <w:color w:val="000000"/>
          <w:spacing w:val="11"/>
          <w:sz w:val="32"/>
          <w:szCs w:val="22"/>
        </w:rPr>
        <w:t>共服务机构对本辖区农产品生产主体生产操作合规性、农产品质</w:t>
      </w:r>
      <w:r>
        <w:rPr>
          <w:rFonts w:hint="default" w:ascii="Times New Roman" w:hAnsi="Times New Roman" w:eastAsia="仿宋" w:cs="Times New Roman"/>
          <w:color w:val="000000"/>
          <w:spacing w:val="8"/>
          <w:sz w:val="32"/>
          <w:szCs w:val="22"/>
        </w:rPr>
        <w:t>量安全状况等实施的日常检查行为。</w:t>
      </w:r>
    </w:p>
    <w:p>
      <w:pPr>
        <w:keepNext w:val="0"/>
        <w:keepLines w:val="0"/>
        <w:pageBreakBefore w:val="0"/>
        <w:kinsoku/>
        <w:wordWrap/>
        <w:overflowPunct/>
        <w:topLinePunct w:val="0"/>
        <w:autoSpaceDE/>
        <w:autoSpaceDN/>
        <w:bidi w:val="0"/>
        <w:adjustRightInd/>
        <w:snapToGrid/>
        <w:spacing w:line="600" w:lineRule="exact"/>
        <w:ind w:left="638" w:leftChars="304" w:firstLine="672" w:firstLineChars="200"/>
        <w:rPr>
          <w:rFonts w:hint="default" w:ascii="Times New Roman" w:hAnsi="Times New Roman" w:eastAsia="仿宋" w:cs="Times New Roman"/>
          <w:color w:val="000000"/>
          <w:sz w:val="32"/>
          <w:szCs w:val="22"/>
        </w:rPr>
      </w:pPr>
      <w:r>
        <w:rPr>
          <w:rFonts w:hint="default" w:ascii="Times New Roman" w:hAnsi="Times New Roman" w:eastAsia="仿宋" w:cs="Times New Roman"/>
          <w:color w:val="000000"/>
          <w:spacing w:val="8"/>
          <w:sz w:val="32"/>
          <w:szCs w:val="22"/>
        </w:rPr>
        <w:t>第三条</w:t>
      </w:r>
      <w:r>
        <w:rPr>
          <w:rFonts w:hint="default" w:ascii="Times New Roman" w:hAnsi="Times New Roman" w:eastAsia="仿宋" w:cs="Times New Roman"/>
          <w:color w:val="000000"/>
          <w:spacing w:val="88"/>
          <w:sz w:val="32"/>
          <w:szCs w:val="22"/>
        </w:rPr>
        <w:t xml:space="preserve"> </w:t>
      </w:r>
      <w:r>
        <w:rPr>
          <w:rFonts w:hint="default" w:ascii="Times New Roman" w:hAnsi="Times New Roman" w:eastAsia="仿宋" w:cs="Times New Roman"/>
          <w:color w:val="000000"/>
          <w:spacing w:val="5"/>
          <w:sz w:val="32"/>
          <w:szCs w:val="22"/>
        </w:rPr>
        <w:t>本规范所称农产品生产主体指农产品生产企业、农民</w:t>
      </w:r>
      <w:r>
        <w:rPr>
          <w:rFonts w:hint="default" w:ascii="Times New Roman" w:hAnsi="Times New Roman" w:eastAsia="仿宋" w:cs="Times New Roman"/>
          <w:color w:val="000000"/>
          <w:spacing w:val="11"/>
          <w:sz w:val="32"/>
          <w:szCs w:val="22"/>
        </w:rPr>
        <w:t>合作社、家庭农场和具有一定规模的种植养殖户（具体标准由省</w:t>
      </w:r>
      <w:r>
        <w:rPr>
          <w:rFonts w:hint="default" w:ascii="Times New Roman" w:hAnsi="Times New Roman" w:eastAsia="仿宋" w:cs="Times New Roman"/>
          <w:color w:val="000000"/>
          <w:spacing w:val="8"/>
          <w:sz w:val="32"/>
          <w:szCs w:val="22"/>
        </w:rPr>
        <w:t>级农业农村部门确定）等。</w:t>
      </w:r>
    </w:p>
    <w:p>
      <w:pPr>
        <w:keepNext w:val="0"/>
        <w:keepLines w:val="0"/>
        <w:pageBreakBefore w:val="0"/>
        <w:kinsoku/>
        <w:wordWrap/>
        <w:overflowPunct/>
        <w:topLinePunct w:val="0"/>
        <w:autoSpaceDE/>
        <w:autoSpaceDN/>
        <w:bidi w:val="0"/>
        <w:adjustRightInd/>
        <w:snapToGrid/>
        <w:spacing w:line="600" w:lineRule="exact"/>
        <w:ind w:left="638" w:leftChars="304" w:firstLine="712" w:firstLineChars="200"/>
        <w:rPr>
          <w:rFonts w:hint="default" w:ascii="Times New Roman" w:hAnsi="Times New Roman" w:eastAsia="仿宋" w:cs="Times New Roman"/>
          <w:color w:val="000000"/>
          <w:sz w:val="32"/>
          <w:szCs w:val="22"/>
        </w:rPr>
      </w:pPr>
      <w:r>
        <w:rPr>
          <w:rFonts w:hint="default" w:ascii="Times New Roman" w:hAnsi="Times New Roman" w:eastAsia="仿宋" w:cs="Times New Roman"/>
          <w:color w:val="000000"/>
          <w:spacing w:val="18"/>
          <w:sz w:val="32"/>
          <w:szCs w:val="22"/>
        </w:rPr>
        <w:t>第四条</w:t>
      </w:r>
      <w:r>
        <w:rPr>
          <w:rFonts w:hint="default" w:ascii="Times New Roman" w:hAnsi="Times New Roman" w:eastAsia="仿宋" w:cs="Times New Roman"/>
          <w:color w:val="000000"/>
          <w:spacing w:val="96"/>
          <w:sz w:val="32"/>
          <w:szCs w:val="22"/>
        </w:rPr>
        <w:t xml:space="preserve"> </w:t>
      </w:r>
      <w:r>
        <w:rPr>
          <w:rFonts w:hint="default" w:ascii="Times New Roman" w:hAnsi="Times New Roman" w:eastAsia="仿宋" w:cs="Times New Roman"/>
          <w:color w:val="000000"/>
          <w:spacing w:val="17"/>
          <w:sz w:val="32"/>
          <w:szCs w:val="22"/>
        </w:rPr>
        <w:t>乡镇农产品质量安全监管公共服务机构应当建立本</w:t>
      </w:r>
      <w:r>
        <w:rPr>
          <w:rFonts w:hint="default" w:ascii="Times New Roman" w:hAnsi="Times New Roman" w:eastAsia="仿宋" w:cs="Times New Roman"/>
          <w:color w:val="000000"/>
          <w:spacing w:val="12"/>
          <w:sz w:val="32"/>
          <w:szCs w:val="22"/>
        </w:rPr>
        <w:t>辖区农产品生产主体名录，做到监管对象底数清晰。对于农产品质量安全风险等级高、信用评级低的生产主体应纳入重点监管名</w:t>
      </w:r>
      <w:r>
        <w:rPr>
          <w:rFonts w:hint="default" w:ascii="Times New Roman" w:hAnsi="Times New Roman" w:eastAsia="仿宋" w:cs="Times New Roman"/>
          <w:color w:val="000000"/>
          <w:spacing w:val="8"/>
          <w:sz w:val="32"/>
          <w:szCs w:val="22"/>
        </w:rPr>
        <w:t>录。生产主体名录信息至少每年更新</w:t>
      </w:r>
      <w:r>
        <w:rPr>
          <w:rFonts w:hint="default" w:ascii="Times New Roman" w:hAnsi="Times New Roman" w:eastAsia="仿宋" w:cs="Times New Roman"/>
          <w:color w:val="000000"/>
          <w:spacing w:val="3"/>
          <w:sz w:val="32"/>
          <w:szCs w:val="22"/>
        </w:rPr>
        <w:t xml:space="preserve"> </w:t>
      </w:r>
      <w:r>
        <w:rPr>
          <w:rFonts w:hint="default" w:ascii="Times New Roman" w:hAnsi="Times New Roman" w:eastAsia="仿宋" w:cs="Times New Roman"/>
          <w:color w:val="000000"/>
          <w:sz w:val="32"/>
          <w:szCs w:val="22"/>
        </w:rPr>
        <w:t>1</w:t>
      </w:r>
      <w:r>
        <w:rPr>
          <w:rFonts w:hint="default" w:ascii="Times New Roman" w:hAnsi="Times New Roman" w:eastAsia="仿宋" w:cs="Times New Roman"/>
          <w:color w:val="000000"/>
          <w:spacing w:val="6"/>
          <w:sz w:val="32"/>
          <w:szCs w:val="22"/>
        </w:rPr>
        <w:t xml:space="preserve"> </w:t>
      </w:r>
      <w:r>
        <w:rPr>
          <w:rFonts w:hint="default" w:ascii="Times New Roman" w:hAnsi="Times New Roman" w:eastAsia="仿宋" w:cs="Times New Roman"/>
          <w:color w:val="000000"/>
          <w:spacing w:val="8"/>
          <w:sz w:val="32"/>
          <w:szCs w:val="22"/>
        </w:rPr>
        <w:t>次，确保信息真实有效。</w:t>
      </w:r>
    </w:p>
    <w:p>
      <w:pPr>
        <w:keepNext w:val="0"/>
        <w:keepLines w:val="0"/>
        <w:pageBreakBefore w:val="0"/>
        <w:kinsoku/>
        <w:wordWrap/>
        <w:overflowPunct/>
        <w:topLinePunct w:val="0"/>
        <w:autoSpaceDE/>
        <w:autoSpaceDN/>
        <w:bidi w:val="0"/>
        <w:adjustRightInd/>
        <w:snapToGrid/>
        <w:spacing w:line="600" w:lineRule="exact"/>
        <w:ind w:left="638" w:leftChars="304" w:firstLine="712" w:firstLineChars="200"/>
        <w:rPr>
          <w:rFonts w:hint="default" w:ascii="Times New Roman" w:hAnsi="Times New Roman" w:eastAsia="仿宋" w:cs="Times New Roman"/>
          <w:color w:val="000000"/>
          <w:sz w:val="32"/>
          <w:szCs w:val="22"/>
        </w:rPr>
      </w:pPr>
      <w:r>
        <w:rPr>
          <w:rFonts w:hint="default" w:ascii="Times New Roman" w:hAnsi="Times New Roman" w:eastAsia="仿宋" w:cs="Times New Roman"/>
          <w:color w:val="000000"/>
          <w:spacing w:val="18"/>
          <w:sz w:val="32"/>
          <w:szCs w:val="22"/>
        </w:rPr>
        <w:t>第五条</w:t>
      </w:r>
      <w:r>
        <w:rPr>
          <w:rFonts w:hint="default" w:ascii="Times New Roman" w:hAnsi="Times New Roman" w:eastAsia="仿宋" w:cs="Times New Roman"/>
          <w:color w:val="000000"/>
          <w:spacing w:val="96"/>
          <w:sz w:val="32"/>
          <w:szCs w:val="22"/>
        </w:rPr>
        <w:t xml:space="preserve"> </w:t>
      </w:r>
      <w:r>
        <w:rPr>
          <w:rFonts w:hint="default" w:ascii="Times New Roman" w:hAnsi="Times New Roman" w:eastAsia="仿宋" w:cs="Times New Roman"/>
          <w:color w:val="000000"/>
          <w:spacing w:val="17"/>
          <w:sz w:val="32"/>
          <w:szCs w:val="22"/>
        </w:rPr>
        <w:t>乡镇农产品质量安全监管公共服务机构应当制定年</w:t>
      </w:r>
      <w:r>
        <w:rPr>
          <w:rFonts w:hint="default" w:ascii="Times New Roman" w:hAnsi="Times New Roman" w:eastAsia="仿宋" w:cs="Times New Roman"/>
          <w:color w:val="000000"/>
          <w:spacing w:val="12"/>
          <w:sz w:val="32"/>
          <w:szCs w:val="22"/>
        </w:rPr>
        <w:t>度日常巡查计划，辖区内生产主体日常巡查全覆盖，其中对农产</w:t>
      </w:r>
      <w:r>
        <w:rPr>
          <w:rFonts w:hint="default" w:ascii="Times New Roman" w:hAnsi="Times New Roman" w:eastAsia="仿宋" w:cs="Times New Roman"/>
          <w:color w:val="000000"/>
          <w:spacing w:val="8"/>
          <w:sz w:val="32"/>
          <w:szCs w:val="22"/>
        </w:rPr>
        <w:t>品生产企业、农民合作社、家庭农场日常巡查频次不得低于</w:t>
      </w:r>
      <w:r>
        <w:rPr>
          <w:rFonts w:hint="default" w:ascii="Times New Roman" w:hAnsi="Times New Roman" w:eastAsia="仿宋" w:cs="Times New Roman"/>
          <w:color w:val="000000"/>
          <w:spacing w:val="13"/>
          <w:sz w:val="32"/>
          <w:szCs w:val="22"/>
        </w:rPr>
        <w:t xml:space="preserve"> </w:t>
      </w:r>
      <w:r>
        <w:rPr>
          <w:rFonts w:hint="default" w:ascii="Times New Roman" w:hAnsi="Times New Roman" w:eastAsia="仿宋" w:cs="Times New Roman"/>
          <w:color w:val="000000"/>
          <w:sz w:val="32"/>
          <w:szCs w:val="22"/>
        </w:rPr>
        <w:t>2</w:t>
      </w:r>
      <w:r>
        <w:rPr>
          <w:rFonts w:hint="default" w:ascii="Times New Roman" w:hAnsi="Times New Roman" w:eastAsia="仿宋" w:cs="Times New Roman"/>
          <w:color w:val="000000"/>
          <w:spacing w:val="16"/>
          <w:sz w:val="32"/>
          <w:szCs w:val="22"/>
        </w:rPr>
        <w:t xml:space="preserve"> </w:t>
      </w:r>
      <w:r>
        <w:rPr>
          <w:rFonts w:hint="default" w:ascii="Times New Roman" w:hAnsi="Times New Roman" w:eastAsia="仿宋" w:cs="Times New Roman"/>
          <w:color w:val="000000"/>
          <w:spacing w:val="8"/>
          <w:sz w:val="32"/>
          <w:szCs w:val="22"/>
        </w:rPr>
        <w:t>次</w:t>
      </w:r>
      <w:r>
        <w:rPr>
          <w:rFonts w:hint="default" w:ascii="Times New Roman" w:hAnsi="Times New Roman" w:eastAsia="仿宋" w:cs="Times New Roman"/>
          <w:color w:val="000000"/>
          <w:sz w:val="32"/>
          <w:szCs w:val="22"/>
        </w:rPr>
        <w:t>/</w:t>
      </w:r>
      <w:r>
        <w:rPr>
          <w:rFonts w:hint="default" w:ascii="Times New Roman" w:hAnsi="Times New Roman" w:eastAsia="仿宋" w:cs="Times New Roman"/>
          <w:color w:val="000000"/>
          <w:spacing w:val="2"/>
          <w:sz w:val="32"/>
          <w:szCs w:val="22"/>
        </w:rPr>
        <w:t>年，对具有一定规模的种植养殖户日常巡查频次不得低于</w:t>
      </w:r>
      <w:r>
        <w:rPr>
          <w:rFonts w:hint="default" w:ascii="Times New Roman" w:hAnsi="Times New Roman" w:eastAsia="仿宋" w:cs="Times New Roman"/>
          <w:color w:val="000000"/>
          <w:spacing w:val="-12"/>
          <w:sz w:val="32"/>
          <w:szCs w:val="22"/>
        </w:rPr>
        <w:t xml:space="preserve"> </w:t>
      </w:r>
      <w:r>
        <w:rPr>
          <w:rFonts w:hint="default" w:ascii="Times New Roman" w:hAnsi="Times New Roman" w:eastAsia="仿宋" w:cs="Times New Roman"/>
          <w:color w:val="000000"/>
          <w:sz w:val="32"/>
          <w:szCs w:val="22"/>
        </w:rPr>
        <w:t>1</w:t>
      </w:r>
      <w:r>
        <w:rPr>
          <w:rFonts w:hint="default" w:ascii="Times New Roman" w:hAnsi="Times New Roman" w:eastAsia="仿宋" w:cs="Times New Roman"/>
          <w:color w:val="000000"/>
          <w:spacing w:val="-16"/>
          <w:sz w:val="32"/>
          <w:szCs w:val="22"/>
        </w:rPr>
        <w:t xml:space="preserve"> </w:t>
      </w:r>
      <w:r>
        <w:rPr>
          <w:rFonts w:hint="default" w:ascii="Times New Roman" w:hAnsi="Times New Roman" w:eastAsia="仿宋" w:cs="Times New Roman"/>
          <w:color w:val="000000"/>
          <w:spacing w:val="8"/>
          <w:sz w:val="32"/>
          <w:szCs w:val="22"/>
        </w:rPr>
        <w:t>次</w:t>
      </w:r>
      <w:r>
        <w:rPr>
          <w:rFonts w:hint="default" w:ascii="Times New Roman" w:hAnsi="Times New Roman" w:eastAsia="仿宋" w:cs="Times New Roman"/>
          <w:color w:val="000000"/>
          <w:spacing w:val="4"/>
          <w:sz w:val="32"/>
          <w:szCs w:val="22"/>
        </w:rPr>
        <w:t>/</w:t>
      </w:r>
      <w:r>
        <w:rPr>
          <w:rFonts w:hint="default" w:ascii="Times New Roman" w:hAnsi="Times New Roman" w:eastAsia="仿宋" w:cs="Times New Roman"/>
          <w:color w:val="000000"/>
          <w:spacing w:val="8"/>
          <w:sz w:val="32"/>
          <w:szCs w:val="22"/>
        </w:rPr>
        <w:t>年，</w:t>
      </w:r>
      <w:bookmarkStart w:id="1" w:name="br1_0"/>
      <w:bookmarkEnd w:id="1"/>
      <w:r>
        <w:rPr>
          <w:rFonts w:hint="default" w:ascii="Times New Roman" w:hAnsi="Times New Roman" w:eastAsia="仿宋" w:cs="Times New Roman"/>
          <w:color w:val="000000"/>
          <w:spacing w:val="12"/>
          <w:sz w:val="32"/>
          <w:szCs w:val="22"/>
        </w:rPr>
        <w:t>对规模较小的种植养殖户根据风险隐患情况进行重点抽查。对列</w:t>
      </w:r>
      <w:r>
        <w:rPr>
          <w:rFonts w:hint="default" w:ascii="Times New Roman" w:hAnsi="Times New Roman" w:eastAsia="仿宋" w:cs="Times New Roman"/>
          <w:color w:val="000000"/>
          <w:spacing w:val="11"/>
          <w:sz w:val="32"/>
          <w:szCs w:val="22"/>
        </w:rPr>
        <w:t>入重点监管名录的生产主体，要加大日常巡查频次，在用药高峰</w:t>
      </w:r>
      <w:r>
        <w:rPr>
          <w:rFonts w:hint="default" w:ascii="Times New Roman" w:hAnsi="Times New Roman" w:eastAsia="仿宋" w:cs="Times New Roman"/>
          <w:color w:val="000000"/>
          <w:spacing w:val="8"/>
          <w:sz w:val="32"/>
          <w:szCs w:val="22"/>
        </w:rPr>
        <w:t>期、农产品集中上市期，要增加日常巡查频次。</w:t>
      </w:r>
    </w:p>
    <w:p>
      <w:pPr>
        <w:keepNext w:val="0"/>
        <w:keepLines w:val="0"/>
        <w:pageBreakBefore w:val="0"/>
        <w:kinsoku/>
        <w:wordWrap/>
        <w:overflowPunct/>
        <w:topLinePunct w:val="0"/>
        <w:autoSpaceDE/>
        <w:autoSpaceDN/>
        <w:bidi w:val="0"/>
        <w:adjustRightInd/>
        <w:snapToGrid/>
        <w:spacing w:line="600" w:lineRule="exact"/>
        <w:ind w:left="638" w:leftChars="304" w:firstLine="712" w:firstLineChars="200"/>
        <w:rPr>
          <w:rFonts w:hint="default" w:ascii="Times New Roman" w:hAnsi="Times New Roman" w:eastAsia="仿宋" w:cs="Times New Roman"/>
          <w:color w:val="000000"/>
          <w:sz w:val="32"/>
          <w:szCs w:val="22"/>
        </w:rPr>
      </w:pPr>
      <w:r>
        <w:rPr>
          <w:rFonts w:hint="default" w:ascii="Times New Roman" w:hAnsi="Times New Roman" w:eastAsia="仿宋" w:cs="Times New Roman"/>
          <w:color w:val="000000"/>
          <w:spacing w:val="18"/>
          <w:sz w:val="32"/>
          <w:szCs w:val="22"/>
        </w:rPr>
        <w:t>第六条</w:t>
      </w:r>
      <w:r>
        <w:rPr>
          <w:rFonts w:hint="default" w:ascii="Times New Roman" w:hAnsi="Times New Roman" w:eastAsia="仿宋" w:cs="Times New Roman"/>
          <w:color w:val="000000"/>
          <w:spacing w:val="96"/>
          <w:sz w:val="32"/>
          <w:szCs w:val="22"/>
        </w:rPr>
        <w:t xml:space="preserve"> </w:t>
      </w:r>
      <w:r>
        <w:rPr>
          <w:rFonts w:hint="default" w:ascii="Times New Roman" w:hAnsi="Times New Roman" w:eastAsia="仿宋" w:cs="Times New Roman"/>
          <w:color w:val="000000"/>
          <w:spacing w:val="17"/>
          <w:sz w:val="32"/>
          <w:szCs w:val="22"/>
        </w:rPr>
        <w:t>乡镇农产品质量安全监管公共服务机构日常巡查应</w:t>
      </w:r>
      <w:r>
        <w:rPr>
          <w:rFonts w:hint="default" w:ascii="Times New Roman" w:hAnsi="Times New Roman" w:eastAsia="仿宋" w:cs="Times New Roman"/>
          <w:color w:val="000000"/>
          <w:spacing w:val="8"/>
          <w:sz w:val="32"/>
          <w:szCs w:val="22"/>
        </w:rPr>
        <w:t>当至少包含以下内容：</w:t>
      </w:r>
    </w:p>
    <w:p>
      <w:pPr>
        <w:keepNext w:val="0"/>
        <w:keepLines w:val="0"/>
        <w:pageBreakBefore w:val="0"/>
        <w:kinsoku/>
        <w:wordWrap/>
        <w:overflowPunct/>
        <w:topLinePunct w:val="0"/>
        <w:autoSpaceDE/>
        <w:autoSpaceDN/>
        <w:bidi w:val="0"/>
        <w:adjustRightInd/>
        <w:snapToGrid/>
        <w:spacing w:line="600" w:lineRule="exact"/>
        <w:ind w:firstLine="1344" w:firstLineChars="400"/>
        <w:rPr>
          <w:rFonts w:hint="default" w:ascii="Times New Roman" w:hAnsi="Times New Roman" w:eastAsia="仿宋" w:cs="Times New Roman"/>
          <w:color w:val="000000"/>
          <w:sz w:val="32"/>
          <w:szCs w:val="22"/>
        </w:rPr>
      </w:pPr>
      <w:r>
        <w:rPr>
          <w:rFonts w:hint="default" w:ascii="Times New Roman" w:hAnsi="Times New Roman" w:eastAsia="仿宋" w:cs="Times New Roman"/>
          <w:color w:val="000000"/>
          <w:spacing w:val="8"/>
          <w:sz w:val="32"/>
          <w:szCs w:val="22"/>
        </w:rPr>
        <w:t>（一）生产记录制度落实情况；</w:t>
      </w:r>
    </w:p>
    <w:p>
      <w:pPr>
        <w:keepNext w:val="0"/>
        <w:keepLines w:val="0"/>
        <w:pageBreakBefore w:val="0"/>
        <w:kinsoku/>
        <w:wordWrap/>
        <w:overflowPunct/>
        <w:topLinePunct w:val="0"/>
        <w:autoSpaceDE/>
        <w:autoSpaceDN/>
        <w:bidi w:val="0"/>
        <w:adjustRightInd/>
        <w:snapToGrid/>
        <w:spacing w:line="600" w:lineRule="exact"/>
        <w:ind w:firstLine="1344" w:firstLineChars="400"/>
        <w:rPr>
          <w:rFonts w:hint="default" w:ascii="Times New Roman" w:hAnsi="Times New Roman" w:eastAsia="仿宋" w:cs="Times New Roman"/>
          <w:color w:val="000000"/>
          <w:sz w:val="32"/>
          <w:szCs w:val="22"/>
        </w:rPr>
      </w:pPr>
      <w:r>
        <w:rPr>
          <w:rFonts w:hint="default" w:ascii="Times New Roman" w:hAnsi="Times New Roman" w:eastAsia="仿宋" w:cs="Times New Roman"/>
          <w:color w:val="000000"/>
          <w:spacing w:val="8"/>
          <w:sz w:val="32"/>
          <w:szCs w:val="22"/>
        </w:rPr>
        <w:t>（二）农业投入品购买管理情况；</w:t>
      </w:r>
    </w:p>
    <w:p>
      <w:pPr>
        <w:keepNext w:val="0"/>
        <w:keepLines w:val="0"/>
        <w:pageBreakBefore w:val="0"/>
        <w:kinsoku/>
        <w:wordWrap/>
        <w:overflowPunct/>
        <w:topLinePunct w:val="0"/>
        <w:autoSpaceDE/>
        <w:autoSpaceDN/>
        <w:bidi w:val="0"/>
        <w:adjustRightInd/>
        <w:snapToGrid/>
        <w:spacing w:line="600" w:lineRule="exact"/>
        <w:ind w:left="638" w:leftChars="304" w:firstLine="688" w:firstLineChars="200"/>
        <w:rPr>
          <w:rFonts w:hint="default" w:ascii="Times New Roman" w:hAnsi="Times New Roman" w:eastAsia="仿宋" w:cs="Times New Roman"/>
          <w:color w:val="000000"/>
          <w:sz w:val="32"/>
          <w:szCs w:val="22"/>
        </w:rPr>
      </w:pPr>
      <w:r>
        <w:rPr>
          <w:rFonts w:hint="default" w:ascii="Times New Roman" w:hAnsi="Times New Roman" w:eastAsia="仿宋" w:cs="Times New Roman"/>
          <w:color w:val="000000"/>
          <w:spacing w:val="12"/>
          <w:sz w:val="32"/>
          <w:szCs w:val="22"/>
        </w:rPr>
        <w:t>（三）农药兽药使用情况，是否存在超范围、超剂量使用、不落实安全间隔期休药期制度等情形，是否存在违法违规使用禁</w:t>
      </w:r>
      <w:r>
        <w:rPr>
          <w:rFonts w:hint="default" w:ascii="Times New Roman" w:hAnsi="Times New Roman" w:eastAsia="仿宋" w:cs="Times New Roman"/>
          <w:color w:val="000000"/>
          <w:spacing w:val="8"/>
          <w:sz w:val="32"/>
          <w:szCs w:val="22"/>
        </w:rPr>
        <w:t>限用药物、非法添加等情形；</w:t>
      </w:r>
    </w:p>
    <w:p>
      <w:pPr>
        <w:keepNext w:val="0"/>
        <w:keepLines w:val="0"/>
        <w:pageBreakBefore w:val="0"/>
        <w:kinsoku/>
        <w:wordWrap/>
        <w:overflowPunct/>
        <w:topLinePunct w:val="0"/>
        <w:autoSpaceDE/>
        <w:autoSpaceDN/>
        <w:bidi w:val="0"/>
        <w:adjustRightInd/>
        <w:snapToGrid/>
        <w:spacing w:line="600" w:lineRule="exact"/>
        <w:ind w:firstLine="1344" w:firstLineChars="400"/>
        <w:rPr>
          <w:rFonts w:hint="default" w:ascii="Times New Roman" w:hAnsi="Times New Roman" w:eastAsia="仿宋" w:cs="Times New Roman"/>
          <w:color w:val="000000"/>
          <w:sz w:val="32"/>
          <w:szCs w:val="22"/>
        </w:rPr>
      </w:pPr>
      <w:r>
        <w:rPr>
          <w:rFonts w:hint="default" w:ascii="Times New Roman" w:hAnsi="Times New Roman" w:eastAsia="仿宋" w:cs="Times New Roman"/>
          <w:color w:val="000000"/>
          <w:spacing w:val="8"/>
          <w:sz w:val="32"/>
          <w:szCs w:val="22"/>
        </w:rPr>
        <w:t>（四）保鲜剂、防腐剂、添加剂等使用情况；</w:t>
      </w:r>
    </w:p>
    <w:p>
      <w:pPr>
        <w:keepNext w:val="0"/>
        <w:keepLines w:val="0"/>
        <w:pageBreakBefore w:val="0"/>
        <w:kinsoku/>
        <w:wordWrap/>
        <w:overflowPunct/>
        <w:topLinePunct w:val="0"/>
        <w:autoSpaceDE/>
        <w:autoSpaceDN/>
        <w:bidi w:val="0"/>
        <w:adjustRightInd/>
        <w:snapToGrid/>
        <w:spacing w:line="600" w:lineRule="exact"/>
        <w:ind w:firstLine="1344" w:firstLineChars="400"/>
        <w:rPr>
          <w:rFonts w:hint="default" w:ascii="Times New Roman" w:hAnsi="Times New Roman" w:eastAsia="仿宋" w:cs="Times New Roman"/>
          <w:color w:val="000000"/>
          <w:spacing w:val="8"/>
          <w:sz w:val="32"/>
          <w:szCs w:val="22"/>
        </w:rPr>
      </w:pPr>
      <w:r>
        <w:rPr>
          <w:rFonts w:hint="default" w:ascii="Times New Roman" w:hAnsi="Times New Roman" w:eastAsia="仿宋" w:cs="Times New Roman"/>
          <w:color w:val="000000"/>
          <w:spacing w:val="8"/>
          <w:sz w:val="32"/>
          <w:szCs w:val="22"/>
        </w:rPr>
        <w:t>（五）农业投入品废弃物处置情况；</w:t>
      </w:r>
    </w:p>
    <w:p>
      <w:pPr>
        <w:keepNext w:val="0"/>
        <w:keepLines w:val="0"/>
        <w:pageBreakBefore w:val="0"/>
        <w:kinsoku/>
        <w:wordWrap/>
        <w:overflowPunct/>
        <w:topLinePunct w:val="0"/>
        <w:autoSpaceDE/>
        <w:autoSpaceDN/>
        <w:bidi w:val="0"/>
        <w:adjustRightInd/>
        <w:snapToGrid/>
        <w:spacing w:line="600" w:lineRule="exact"/>
        <w:ind w:firstLine="1344" w:firstLineChars="400"/>
        <w:rPr>
          <w:rFonts w:hint="default" w:ascii="Times New Roman" w:hAnsi="Times New Roman" w:eastAsia="仿宋" w:cs="Times New Roman"/>
          <w:color w:val="000000"/>
          <w:spacing w:val="8"/>
          <w:sz w:val="32"/>
          <w:szCs w:val="22"/>
        </w:rPr>
      </w:pPr>
      <w:r>
        <w:rPr>
          <w:rFonts w:hint="default" w:ascii="Times New Roman" w:hAnsi="Times New Roman" w:eastAsia="仿宋" w:cs="Times New Roman"/>
          <w:color w:val="000000"/>
          <w:spacing w:val="8"/>
          <w:sz w:val="32"/>
          <w:szCs w:val="22"/>
        </w:rPr>
        <w:t>（六）食用农产品达标合格证和追溯凭证开具、使用情况</w:t>
      </w:r>
    </w:p>
    <w:p>
      <w:pPr>
        <w:keepNext w:val="0"/>
        <w:keepLines w:val="0"/>
        <w:pageBreakBefore w:val="0"/>
        <w:kinsoku/>
        <w:wordWrap/>
        <w:overflowPunct/>
        <w:topLinePunct w:val="0"/>
        <w:autoSpaceDE/>
        <w:autoSpaceDN/>
        <w:bidi w:val="0"/>
        <w:adjustRightInd/>
        <w:snapToGrid/>
        <w:spacing w:line="600" w:lineRule="exact"/>
        <w:ind w:firstLine="1344" w:firstLineChars="400"/>
        <w:rPr>
          <w:rFonts w:hint="default" w:ascii="Times New Roman" w:hAnsi="Times New Roman" w:eastAsia="仿宋" w:cs="Times New Roman"/>
          <w:color w:val="000000"/>
          <w:sz w:val="32"/>
          <w:szCs w:val="22"/>
        </w:rPr>
      </w:pPr>
      <w:r>
        <w:rPr>
          <w:rFonts w:hint="default" w:ascii="Times New Roman" w:hAnsi="Times New Roman" w:eastAsia="仿宋" w:cs="Times New Roman"/>
          <w:color w:val="000000"/>
          <w:spacing w:val="8"/>
          <w:sz w:val="32"/>
          <w:szCs w:val="22"/>
        </w:rPr>
        <w:t>（七）其他需要巡查的情况。</w:t>
      </w:r>
    </w:p>
    <w:p>
      <w:pPr>
        <w:keepNext w:val="0"/>
        <w:keepLines w:val="0"/>
        <w:pageBreakBefore w:val="0"/>
        <w:kinsoku/>
        <w:wordWrap/>
        <w:overflowPunct/>
        <w:topLinePunct w:val="0"/>
        <w:autoSpaceDE/>
        <w:autoSpaceDN/>
        <w:bidi w:val="0"/>
        <w:adjustRightInd/>
        <w:snapToGrid/>
        <w:spacing w:line="600" w:lineRule="exact"/>
        <w:ind w:left="638" w:leftChars="304" w:firstLine="712" w:firstLineChars="200"/>
        <w:rPr>
          <w:rFonts w:hint="default" w:ascii="Times New Roman" w:hAnsi="Times New Roman" w:eastAsia="仿宋" w:cs="Times New Roman"/>
          <w:color w:val="000000"/>
          <w:sz w:val="32"/>
          <w:szCs w:val="22"/>
        </w:rPr>
      </w:pPr>
      <w:r>
        <w:rPr>
          <w:rFonts w:hint="default" w:ascii="Times New Roman" w:hAnsi="Times New Roman" w:eastAsia="仿宋" w:cs="Times New Roman"/>
          <w:color w:val="000000"/>
          <w:spacing w:val="18"/>
          <w:sz w:val="32"/>
          <w:szCs w:val="22"/>
        </w:rPr>
        <w:t>第七条</w:t>
      </w:r>
      <w:r>
        <w:rPr>
          <w:rFonts w:hint="default" w:ascii="Times New Roman" w:hAnsi="Times New Roman" w:eastAsia="仿宋" w:cs="Times New Roman"/>
          <w:color w:val="000000"/>
          <w:spacing w:val="96"/>
          <w:sz w:val="32"/>
          <w:szCs w:val="22"/>
        </w:rPr>
        <w:t xml:space="preserve"> </w:t>
      </w:r>
      <w:r>
        <w:rPr>
          <w:rFonts w:hint="default" w:ascii="Times New Roman" w:hAnsi="Times New Roman" w:eastAsia="仿宋" w:cs="Times New Roman"/>
          <w:color w:val="000000"/>
          <w:spacing w:val="17"/>
          <w:sz w:val="32"/>
          <w:szCs w:val="22"/>
        </w:rPr>
        <w:t>乡镇农产品质量安全监管公共服务机构在日常巡查</w:t>
      </w:r>
      <w:r>
        <w:rPr>
          <w:rFonts w:hint="default" w:ascii="Times New Roman" w:hAnsi="Times New Roman" w:eastAsia="仿宋" w:cs="Times New Roman"/>
          <w:color w:val="000000"/>
          <w:spacing w:val="11"/>
          <w:sz w:val="32"/>
          <w:szCs w:val="22"/>
        </w:rPr>
        <w:t>过程中，发现农产品存在疑似风险隐患的，应当实施现场抽样，</w:t>
      </w:r>
      <w:r>
        <w:rPr>
          <w:rFonts w:hint="default" w:ascii="Times New Roman" w:hAnsi="Times New Roman" w:eastAsia="仿宋" w:cs="Times New Roman"/>
          <w:color w:val="000000"/>
          <w:spacing w:val="8"/>
          <w:sz w:val="32"/>
          <w:szCs w:val="22"/>
        </w:rPr>
        <w:t>通过快速检测或委托定量检测进行研判确认。</w:t>
      </w:r>
    </w:p>
    <w:p>
      <w:pPr>
        <w:keepNext w:val="0"/>
        <w:keepLines w:val="0"/>
        <w:pageBreakBefore w:val="0"/>
        <w:kinsoku/>
        <w:wordWrap/>
        <w:overflowPunct/>
        <w:topLinePunct w:val="0"/>
        <w:autoSpaceDE/>
        <w:autoSpaceDN/>
        <w:bidi w:val="0"/>
        <w:adjustRightInd/>
        <w:snapToGrid/>
        <w:spacing w:line="600" w:lineRule="exact"/>
        <w:ind w:left="638" w:leftChars="304" w:firstLine="712" w:firstLineChars="200"/>
        <w:rPr>
          <w:rFonts w:hint="default" w:ascii="Times New Roman" w:hAnsi="Times New Roman" w:eastAsia="仿宋" w:cs="Times New Roman"/>
          <w:color w:val="000000"/>
          <w:sz w:val="32"/>
          <w:szCs w:val="22"/>
        </w:rPr>
      </w:pPr>
      <w:r>
        <w:rPr>
          <w:rFonts w:hint="default" w:ascii="Times New Roman" w:hAnsi="Times New Roman" w:eastAsia="仿宋" w:cs="Times New Roman"/>
          <w:color w:val="000000"/>
          <w:spacing w:val="18"/>
          <w:sz w:val="32"/>
          <w:szCs w:val="22"/>
        </w:rPr>
        <w:t>第八条</w:t>
      </w:r>
      <w:r>
        <w:rPr>
          <w:rFonts w:hint="default" w:ascii="Times New Roman" w:hAnsi="Times New Roman" w:eastAsia="仿宋" w:cs="Times New Roman"/>
          <w:color w:val="000000"/>
          <w:spacing w:val="96"/>
          <w:sz w:val="32"/>
          <w:szCs w:val="22"/>
        </w:rPr>
        <w:t xml:space="preserve"> </w:t>
      </w:r>
      <w:r>
        <w:rPr>
          <w:rFonts w:hint="default" w:ascii="Times New Roman" w:hAnsi="Times New Roman" w:eastAsia="仿宋" w:cs="Times New Roman"/>
          <w:color w:val="000000"/>
          <w:spacing w:val="17"/>
          <w:sz w:val="32"/>
          <w:szCs w:val="22"/>
        </w:rPr>
        <w:t>乡镇农产品质量安全监管公共服务机构在日常巡查</w:t>
      </w:r>
      <w:r>
        <w:rPr>
          <w:rFonts w:hint="default" w:ascii="Times New Roman" w:hAnsi="Times New Roman" w:eastAsia="仿宋" w:cs="Times New Roman"/>
          <w:color w:val="000000"/>
          <w:spacing w:val="11"/>
          <w:sz w:val="32"/>
          <w:szCs w:val="22"/>
        </w:rPr>
        <w:t>中发现农产品生产主体存在违法违规行为，情节较轻的，应当要求限期整改，并持续跟进；涉嫌违法的，应及时通报乡镇综合执</w:t>
      </w:r>
      <w:r>
        <w:rPr>
          <w:rFonts w:hint="default" w:ascii="Times New Roman" w:hAnsi="Times New Roman" w:eastAsia="仿宋" w:cs="Times New Roman"/>
          <w:color w:val="000000"/>
          <w:spacing w:val="6"/>
          <w:sz w:val="32"/>
          <w:szCs w:val="22"/>
        </w:rPr>
        <w:t>法机构或向县级农业农村部门报告，按照有关法律法规要求处置。</w:t>
      </w:r>
    </w:p>
    <w:p>
      <w:pPr>
        <w:keepNext w:val="0"/>
        <w:keepLines w:val="0"/>
        <w:pageBreakBefore w:val="0"/>
        <w:kinsoku/>
        <w:wordWrap/>
        <w:overflowPunct/>
        <w:topLinePunct w:val="0"/>
        <w:autoSpaceDE/>
        <w:autoSpaceDN/>
        <w:bidi w:val="0"/>
        <w:adjustRightInd/>
        <w:snapToGrid/>
        <w:spacing w:line="600" w:lineRule="exact"/>
        <w:ind w:left="638" w:leftChars="304" w:firstLine="712" w:firstLineChars="200"/>
        <w:rPr>
          <w:rFonts w:hint="default" w:ascii="Times New Roman" w:hAnsi="Times New Roman" w:eastAsia="仿宋" w:cs="Times New Roman"/>
          <w:color w:val="000000"/>
          <w:sz w:val="32"/>
          <w:szCs w:val="22"/>
        </w:rPr>
      </w:pPr>
      <w:bookmarkStart w:id="2" w:name="br1_1"/>
      <w:bookmarkEnd w:id="2"/>
      <w:r>
        <w:rPr>
          <w:rFonts w:hint="default" w:ascii="Times New Roman" w:hAnsi="Times New Roman" w:eastAsia="仿宋" w:cs="Times New Roman"/>
          <w:color w:val="000000"/>
          <w:spacing w:val="18"/>
          <w:sz w:val="32"/>
          <w:szCs w:val="22"/>
        </w:rPr>
        <w:t>第九条</w:t>
      </w:r>
      <w:r>
        <w:rPr>
          <w:rFonts w:hint="default" w:ascii="Times New Roman" w:hAnsi="Times New Roman" w:eastAsia="仿宋" w:cs="Times New Roman"/>
          <w:color w:val="000000"/>
          <w:spacing w:val="96"/>
          <w:sz w:val="32"/>
          <w:szCs w:val="22"/>
        </w:rPr>
        <w:t xml:space="preserve"> </w:t>
      </w:r>
      <w:r>
        <w:rPr>
          <w:rFonts w:hint="default" w:ascii="Times New Roman" w:hAnsi="Times New Roman" w:eastAsia="仿宋" w:cs="Times New Roman"/>
          <w:color w:val="000000"/>
          <w:spacing w:val="17"/>
          <w:sz w:val="32"/>
          <w:szCs w:val="22"/>
        </w:rPr>
        <w:t>乡镇农产品质量安全监管公共服务机构应当设立农</w:t>
      </w:r>
      <w:r>
        <w:rPr>
          <w:rFonts w:hint="default" w:ascii="Times New Roman" w:hAnsi="Times New Roman" w:eastAsia="仿宋" w:cs="Times New Roman"/>
          <w:color w:val="000000"/>
          <w:spacing w:val="11"/>
          <w:sz w:val="32"/>
          <w:szCs w:val="22"/>
        </w:rPr>
        <w:t>产品质量安全服务和投诉举报电话、邮箱等，畅通服务和投诉举报渠道，鼓励人民群众举报农产品生产中存在的违法违规行为，</w:t>
      </w:r>
      <w:r>
        <w:rPr>
          <w:rFonts w:hint="default" w:ascii="Times New Roman" w:hAnsi="Times New Roman" w:eastAsia="仿宋" w:cs="Times New Roman"/>
          <w:color w:val="000000"/>
          <w:spacing w:val="8"/>
          <w:sz w:val="32"/>
          <w:szCs w:val="22"/>
        </w:rPr>
        <w:t>发挥社会监督作用。</w:t>
      </w:r>
    </w:p>
    <w:p>
      <w:pPr>
        <w:keepNext w:val="0"/>
        <w:keepLines w:val="0"/>
        <w:pageBreakBefore w:val="0"/>
        <w:kinsoku/>
        <w:wordWrap/>
        <w:overflowPunct/>
        <w:topLinePunct w:val="0"/>
        <w:autoSpaceDE/>
        <w:autoSpaceDN/>
        <w:bidi w:val="0"/>
        <w:adjustRightInd/>
        <w:snapToGrid/>
        <w:spacing w:line="600" w:lineRule="exact"/>
        <w:ind w:left="638" w:leftChars="304" w:firstLine="712" w:firstLineChars="200"/>
        <w:rPr>
          <w:rFonts w:hint="default" w:ascii="Times New Roman" w:hAnsi="Times New Roman" w:eastAsia="仿宋" w:cs="Times New Roman"/>
          <w:color w:val="000000"/>
          <w:sz w:val="32"/>
          <w:szCs w:val="22"/>
        </w:rPr>
      </w:pPr>
      <w:r>
        <w:rPr>
          <w:rFonts w:hint="default" w:ascii="Times New Roman" w:hAnsi="Times New Roman" w:eastAsia="仿宋" w:cs="Times New Roman"/>
          <w:color w:val="000000"/>
          <w:spacing w:val="18"/>
          <w:sz w:val="32"/>
          <w:szCs w:val="22"/>
        </w:rPr>
        <w:t>第十条</w:t>
      </w:r>
      <w:r>
        <w:rPr>
          <w:rFonts w:hint="default" w:ascii="Times New Roman" w:hAnsi="Times New Roman" w:eastAsia="仿宋" w:cs="Times New Roman"/>
          <w:color w:val="000000"/>
          <w:spacing w:val="96"/>
          <w:sz w:val="32"/>
          <w:szCs w:val="22"/>
        </w:rPr>
        <w:t xml:space="preserve"> </w:t>
      </w:r>
      <w:r>
        <w:rPr>
          <w:rFonts w:hint="default" w:ascii="Times New Roman" w:hAnsi="Times New Roman" w:eastAsia="仿宋" w:cs="Times New Roman"/>
          <w:color w:val="000000"/>
          <w:spacing w:val="17"/>
          <w:sz w:val="32"/>
          <w:szCs w:val="22"/>
        </w:rPr>
        <w:t>县级农业农村部门应当加强乡镇农产品质量安全监</w:t>
      </w:r>
      <w:r>
        <w:rPr>
          <w:rFonts w:hint="default" w:ascii="Times New Roman" w:hAnsi="Times New Roman" w:eastAsia="仿宋" w:cs="Times New Roman"/>
          <w:color w:val="000000"/>
          <w:spacing w:val="11"/>
          <w:sz w:val="32"/>
          <w:szCs w:val="22"/>
        </w:rPr>
        <w:t>管公共服务机构日常巡查工作的统筹指导和监督管理，将日常巡</w:t>
      </w:r>
      <w:r>
        <w:rPr>
          <w:rFonts w:hint="default" w:ascii="Times New Roman" w:hAnsi="Times New Roman" w:eastAsia="仿宋" w:cs="Times New Roman"/>
          <w:color w:val="000000"/>
          <w:spacing w:val="8"/>
          <w:sz w:val="32"/>
          <w:szCs w:val="22"/>
        </w:rPr>
        <w:t>查工作纳入对乡镇农产品质量安全年度绩效考核范围。</w:t>
      </w:r>
    </w:p>
    <w:p>
      <w:pPr>
        <w:keepNext w:val="0"/>
        <w:keepLines w:val="0"/>
        <w:pageBreakBefore w:val="0"/>
        <w:kinsoku/>
        <w:wordWrap/>
        <w:overflowPunct/>
        <w:topLinePunct w:val="0"/>
        <w:autoSpaceDE/>
        <w:autoSpaceDN/>
        <w:bidi w:val="0"/>
        <w:adjustRightInd/>
        <w:snapToGrid/>
        <w:spacing w:line="600" w:lineRule="exact"/>
        <w:ind w:left="638" w:leftChars="304" w:firstLine="712" w:firstLineChars="200"/>
        <w:rPr>
          <w:rFonts w:hint="default" w:ascii="Times New Roman" w:hAnsi="Times New Roman" w:eastAsia="仿宋" w:cs="Times New Roman"/>
          <w:color w:val="000000"/>
          <w:sz w:val="32"/>
          <w:szCs w:val="22"/>
        </w:rPr>
      </w:pPr>
      <w:r>
        <w:rPr>
          <w:rFonts w:hint="default" w:ascii="Times New Roman" w:hAnsi="Times New Roman" w:eastAsia="仿宋" w:cs="Times New Roman"/>
          <w:color w:val="000000"/>
          <w:spacing w:val="18"/>
          <w:sz w:val="32"/>
          <w:szCs w:val="22"/>
        </w:rPr>
        <w:t>第十一条</w:t>
      </w:r>
      <w:r>
        <w:rPr>
          <w:rFonts w:hint="default" w:ascii="Times New Roman" w:hAnsi="Times New Roman" w:eastAsia="仿宋" w:cs="Times New Roman"/>
          <w:color w:val="000000"/>
          <w:spacing w:val="96"/>
          <w:sz w:val="32"/>
          <w:szCs w:val="22"/>
        </w:rPr>
        <w:t xml:space="preserve"> </w:t>
      </w:r>
      <w:r>
        <w:rPr>
          <w:rFonts w:hint="default" w:ascii="Times New Roman" w:hAnsi="Times New Roman" w:eastAsia="仿宋" w:cs="Times New Roman"/>
          <w:color w:val="000000"/>
          <w:spacing w:val="17"/>
          <w:sz w:val="32"/>
          <w:szCs w:val="22"/>
        </w:rPr>
        <w:t>县级以上农业农村部门应当不定期对乡镇农产品</w:t>
      </w:r>
      <w:r>
        <w:rPr>
          <w:rFonts w:hint="default" w:ascii="Times New Roman" w:hAnsi="Times New Roman" w:eastAsia="仿宋" w:cs="Times New Roman"/>
          <w:color w:val="000000"/>
          <w:spacing w:val="12"/>
          <w:sz w:val="32"/>
          <w:szCs w:val="22"/>
        </w:rPr>
        <w:t>质量安全监管公共服务机构日常巡查工作开展监督检查，未按照</w:t>
      </w:r>
      <w:r>
        <w:rPr>
          <w:rFonts w:hint="default" w:ascii="Times New Roman" w:hAnsi="Times New Roman" w:eastAsia="仿宋" w:cs="Times New Roman"/>
          <w:color w:val="000000"/>
          <w:spacing w:val="11"/>
          <w:sz w:val="32"/>
          <w:szCs w:val="22"/>
        </w:rPr>
        <w:t>本规范要求落实属地日常巡查责任的，对乡镇监管机构主要负责人进行约谈，并督促限期整改，对整改仍不到位的，依照有关规</w:t>
      </w:r>
      <w:r>
        <w:rPr>
          <w:rFonts w:hint="default" w:ascii="Times New Roman" w:hAnsi="Times New Roman" w:eastAsia="仿宋" w:cs="Times New Roman"/>
          <w:color w:val="000000"/>
          <w:spacing w:val="8"/>
          <w:sz w:val="32"/>
          <w:szCs w:val="22"/>
        </w:rPr>
        <w:t>定从严追究相关责任人责任。</w:t>
      </w:r>
    </w:p>
    <w:p>
      <w:pPr>
        <w:keepNext w:val="0"/>
        <w:keepLines w:val="0"/>
        <w:pageBreakBefore w:val="0"/>
        <w:kinsoku/>
        <w:wordWrap/>
        <w:overflowPunct/>
        <w:topLinePunct w:val="0"/>
        <w:autoSpaceDE/>
        <w:autoSpaceDN/>
        <w:bidi w:val="0"/>
        <w:adjustRightInd/>
        <w:snapToGrid/>
        <w:spacing w:line="600" w:lineRule="exact"/>
        <w:ind w:left="638" w:leftChars="304" w:firstLine="712" w:firstLineChars="200"/>
        <w:rPr>
          <w:rFonts w:hint="default" w:ascii="Times New Roman" w:hAnsi="Times New Roman" w:eastAsia="仿宋" w:cs="Times New Roman"/>
          <w:color w:val="000000"/>
          <w:sz w:val="32"/>
          <w:szCs w:val="22"/>
        </w:rPr>
      </w:pPr>
      <w:r>
        <w:rPr>
          <w:rFonts w:hint="default" w:ascii="Times New Roman" w:hAnsi="Times New Roman" w:eastAsia="仿宋" w:cs="Times New Roman"/>
          <w:color w:val="000000"/>
          <w:spacing w:val="18"/>
          <w:sz w:val="32"/>
          <w:szCs w:val="22"/>
        </w:rPr>
        <w:t>第十二条</w:t>
      </w:r>
      <w:r>
        <w:rPr>
          <w:rFonts w:hint="default" w:ascii="Times New Roman" w:hAnsi="Times New Roman" w:eastAsia="仿宋" w:cs="Times New Roman"/>
          <w:color w:val="000000"/>
          <w:spacing w:val="96"/>
          <w:sz w:val="32"/>
          <w:szCs w:val="22"/>
        </w:rPr>
        <w:t xml:space="preserve"> </w:t>
      </w:r>
      <w:r>
        <w:rPr>
          <w:rFonts w:hint="default" w:ascii="Times New Roman" w:hAnsi="Times New Roman" w:eastAsia="仿宋" w:cs="Times New Roman"/>
          <w:color w:val="000000"/>
          <w:spacing w:val="17"/>
          <w:sz w:val="32"/>
          <w:szCs w:val="22"/>
        </w:rPr>
        <w:t>县级农业农村部门及乡镇农产品质量安全监管公</w:t>
      </w:r>
      <w:r>
        <w:rPr>
          <w:rFonts w:hint="default" w:ascii="Times New Roman" w:hAnsi="Times New Roman" w:eastAsia="仿宋" w:cs="Times New Roman"/>
          <w:color w:val="000000"/>
          <w:spacing w:val="11"/>
          <w:sz w:val="32"/>
          <w:szCs w:val="22"/>
        </w:rPr>
        <w:t>共服务机构应当积极争取同级人民政府支持，协调同级财政部门将乡镇农产品质量安全日常巡查工作经费、购买服务经费等纳入</w:t>
      </w:r>
      <w:r>
        <w:rPr>
          <w:rFonts w:hint="default" w:ascii="Times New Roman" w:hAnsi="Times New Roman" w:eastAsia="仿宋" w:cs="Times New Roman"/>
          <w:color w:val="000000"/>
          <w:spacing w:val="8"/>
          <w:sz w:val="32"/>
          <w:szCs w:val="22"/>
        </w:rPr>
        <w:t>财政预算，满足日常巡查工作需要。</w:t>
      </w:r>
    </w:p>
    <w:p>
      <w:pPr>
        <w:keepNext w:val="0"/>
        <w:keepLines w:val="0"/>
        <w:pageBreakBefore w:val="0"/>
        <w:kinsoku/>
        <w:wordWrap/>
        <w:overflowPunct/>
        <w:topLinePunct w:val="0"/>
        <w:autoSpaceDE/>
        <w:autoSpaceDN/>
        <w:bidi w:val="0"/>
        <w:adjustRightInd/>
        <w:snapToGrid/>
        <w:spacing w:line="600" w:lineRule="exact"/>
        <w:ind w:firstLine="1344" w:firstLineChars="400"/>
        <w:rPr>
          <w:rFonts w:hint="default" w:ascii="Times New Roman" w:hAnsi="Times New Roman" w:eastAsia="仿宋" w:cs="Times New Roman"/>
          <w:color w:val="000000"/>
          <w:spacing w:val="8"/>
          <w:sz w:val="32"/>
          <w:szCs w:val="22"/>
        </w:rPr>
      </w:pPr>
      <w:r>
        <w:rPr>
          <w:rFonts w:hint="default" w:ascii="Times New Roman" w:hAnsi="Times New Roman" w:eastAsia="仿宋" w:cs="Times New Roman"/>
          <w:color w:val="000000"/>
          <w:spacing w:val="8"/>
          <w:sz w:val="32"/>
          <w:szCs w:val="22"/>
        </w:rPr>
        <w:t>第十三条</w:t>
      </w:r>
      <w:r>
        <w:rPr>
          <w:rFonts w:hint="default" w:ascii="Times New Roman" w:hAnsi="Times New Roman" w:eastAsia="仿宋" w:cs="Times New Roman"/>
          <w:color w:val="000000"/>
          <w:spacing w:val="89"/>
          <w:sz w:val="32"/>
          <w:szCs w:val="22"/>
        </w:rPr>
        <w:t xml:space="preserve"> </w:t>
      </w:r>
      <w:r>
        <w:rPr>
          <w:rFonts w:hint="default" w:ascii="Times New Roman" w:hAnsi="Times New Roman" w:eastAsia="仿宋" w:cs="Times New Roman"/>
          <w:color w:val="000000"/>
          <w:spacing w:val="8"/>
          <w:sz w:val="32"/>
          <w:szCs w:val="22"/>
        </w:rPr>
        <w:t>本规范自发布之日起试行。</w:t>
      </w:r>
    </w:p>
    <w:p>
      <w:pPr>
        <w:keepNext w:val="0"/>
        <w:keepLines w:val="0"/>
        <w:pageBreakBefore w:val="0"/>
        <w:kinsoku/>
        <w:wordWrap/>
        <w:overflowPunct/>
        <w:topLinePunct w:val="0"/>
        <w:autoSpaceDE/>
        <w:autoSpaceDN/>
        <w:bidi w:val="0"/>
        <w:adjustRightInd/>
        <w:snapToGrid/>
        <w:spacing w:line="600" w:lineRule="exact"/>
        <w:ind w:firstLine="1344" w:firstLineChars="400"/>
        <w:jc w:val="left"/>
        <w:rPr>
          <w:rFonts w:hint="default" w:ascii="Times New Roman" w:hAnsi="Times New Roman" w:eastAsia="华文仿宋" w:cs="Times New Roman"/>
          <w:color w:val="000000"/>
          <w:spacing w:val="8"/>
          <w:sz w:val="32"/>
          <w:szCs w:val="22"/>
        </w:rPr>
      </w:pPr>
    </w:p>
    <w:p>
      <w:pPr>
        <w:keepNext w:val="0"/>
        <w:keepLines w:val="0"/>
        <w:pageBreakBefore w:val="0"/>
        <w:kinsoku/>
        <w:wordWrap/>
        <w:overflowPunct/>
        <w:topLinePunct w:val="0"/>
        <w:autoSpaceDE/>
        <w:autoSpaceDN/>
        <w:bidi w:val="0"/>
        <w:adjustRightInd/>
        <w:snapToGrid/>
        <w:spacing w:line="600" w:lineRule="exact"/>
        <w:jc w:val="left"/>
        <w:rPr>
          <w:rFonts w:hint="default" w:ascii="Times New Roman" w:hAnsi="Times New Roman" w:eastAsia="黑体" w:cs="Times New Roman"/>
          <w:color w:val="000000"/>
          <w:spacing w:val="8"/>
          <w:sz w:val="32"/>
          <w:szCs w:val="22"/>
        </w:rPr>
      </w:pPr>
    </w:p>
    <w:p>
      <w:pPr>
        <w:keepNext w:val="0"/>
        <w:keepLines w:val="0"/>
        <w:pageBreakBefore w:val="0"/>
        <w:kinsoku/>
        <w:wordWrap/>
        <w:overflowPunct/>
        <w:topLinePunct w:val="0"/>
        <w:autoSpaceDE/>
        <w:autoSpaceDN/>
        <w:bidi w:val="0"/>
        <w:adjustRightInd/>
        <w:snapToGrid/>
        <w:spacing w:line="600" w:lineRule="exact"/>
        <w:jc w:val="left"/>
        <w:rPr>
          <w:rFonts w:hint="default" w:ascii="Times New Roman" w:hAnsi="Times New Roman" w:eastAsia="黑体" w:cs="Times New Roman"/>
          <w:color w:val="000000"/>
          <w:spacing w:val="8"/>
          <w:sz w:val="32"/>
          <w:szCs w:val="22"/>
        </w:rPr>
      </w:pPr>
    </w:p>
    <w:p>
      <w:pPr>
        <w:keepNext w:val="0"/>
        <w:keepLines w:val="0"/>
        <w:pageBreakBefore w:val="0"/>
        <w:kinsoku/>
        <w:wordWrap/>
        <w:overflowPunct/>
        <w:topLinePunct w:val="0"/>
        <w:autoSpaceDE/>
        <w:autoSpaceDN/>
        <w:bidi w:val="0"/>
        <w:adjustRightInd/>
        <w:snapToGrid/>
        <w:spacing w:line="600" w:lineRule="exact"/>
        <w:jc w:val="left"/>
        <w:rPr>
          <w:rFonts w:hint="default" w:ascii="Times New Roman" w:hAnsi="Times New Roman" w:eastAsia="黑体" w:cs="Times New Roman"/>
          <w:color w:val="000000"/>
          <w:spacing w:val="8"/>
          <w:sz w:val="32"/>
          <w:szCs w:val="22"/>
        </w:rPr>
      </w:pPr>
    </w:p>
    <w:p>
      <w:pPr>
        <w:keepNext w:val="0"/>
        <w:keepLines w:val="0"/>
        <w:pageBreakBefore w:val="0"/>
        <w:kinsoku/>
        <w:wordWrap/>
        <w:overflowPunct/>
        <w:topLinePunct w:val="0"/>
        <w:autoSpaceDE/>
        <w:autoSpaceDN/>
        <w:bidi w:val="0"/>
        <w:adjustRightInd/>
        <w:snapToGrid/>
        <w:spacing w:line="600" w:lineRule="exact"/>
        <w:jc w:val="left"/>
        <w:rPr>
          <w:rFonts w:hint="default" w:ascii="Times New Roman" w:hAnsi="Times New Roman" w:eastAsia="黑体" w:cs="Times New Roman"/>
          <w:color w:val="000000"/>
          <w:spacing w:val="8"/>
          <w:sz w:val="32"/>
          <w:szCs w:val="22"/>
        </w:rPr>
      </w:pPr>
      <w:r>
        <w:rPr>
          <w:rFonts w:hint="default" w:ascii="Times New Roman" w:hAnsi="Times New Roman" w:eastAsia="黑体" w:cs="Times New Roman"/>
          <w:color w:val="000000"/>
          <w:spacing w:val="8"/>
          <w:sz w:val="32"/>
          <w:szCs w:val="22"/>
        </w:rPr>
        <w:t>附件2</w:t>
      </w:r>
    </w:p>
    <w:tbl>
      <w:tblPr>
        <w:tblStyle w:val="7"/>
        <w:tblW w:w="8325" w:type="dxa"/>
        <w:jc w:val="center"/>
        <w:tblLayout w:type="autofit"/>
        <w:tblCellMar>
          <w:top w:w="0" w:type="dxa"/>
          <w:left w:w="108" w:type="dxa"/>
          <w:bottom w:w="0" w:type="dxa"/>
          <w:right w:w="108" w:type="dxa"/>
        </w:tblCellMar>
      </w:tblPr>
      <w:tblGrid>
        <w:gridCol w:w="840"/>
        <w:gridCol w:w="1530"/>
        <w:gridCol w:w="1365"/>
        <w:gridCol w:w="1530"/>
        <w:gridCol w:w="1530"/>
        <w:gridCol w:w="1530"/>
      </w:tblGrid>
      <w:tr>
        <w:tblPrEx>
          <w:tblCellMar>
            <w:top w:w="0" w:type="dxa"/>
            <w:left w:w="108" w:type="dxa"/>
            <w:bottom w:w="0" w:type="dxa"/>
            <w:right w:w="108" w:type="dxa"/>
          </w:tblCellMar>
        </w:tblPrEx>
        <w:trPr>
          <w:trHeight w:val="450" w:hRule="atLeast"/>
          <w:jc w:val="center"/>
        </w:trPr>
        <w:tc>
          <w:tcPr>
            <w:tcW w:w="8325" w:type="dxa"/>
            <w:gridSpan w:val="6"/>
            <w:tcBorders>
              <w:top w:val="nil"/>
              <w:left w:val="nil"/>
              <w:bottom w:val="nil"/>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Times New Roman" w:hAnsi="Times New Roman" w:eastAsia="黑体" w:cs="Times New Roman"/>
                <w:color w:val="000000"/>
                <w:sz w:val="32"/>
                <w:szCs w:val="32"/>
              </w:rPr>
            </w:pPr>
            <w:r>
              <w:rPr>
                <w:rFonts w:hint="default" w:ascii="Times New Roman" w:hAnsi="Times New Roman" w:eastAsia="方正小标宋简体" w:cs="Times New Roman"/>
                <w:color w:val="000000"/>
                <w:kern w:val="0"/>
                <w:sz w:val="44"/>
                <w:szCs w:val="44"/>
              </w:rPr>
              <w:t>一定规模的种植养殖场户参考标准</w:t>
            </w:r>
          </w:p>
        </w:tc>
      </w:tr>
      <w:tr>
        <w:tblPrEx>
          <w:tblCellMar>
            <w:top w:w="0" w:type="dxa"/>
            <w:left w:w="108" w:type="dxa"/>
            <w:bottom w:w="0" w:type="dxa"/>
            <w:right w:w="108" w:type="dxa"/>
          </w:tblCellMar>
        </w:tblPrEx>
        <w:trPr>
          <w:trHeight w:val="405" w:hRule="atLeast"/>
          <w:jc w:val="center"/>
        </w:trPr>
        <w:tc>
          <w:tcPr>
            <w:tcW w:w="8325" w:type="dxa"/>
            <w:gridSpan w:val="6"/>
            <w:tcBorders>
              <w:top w:val="nil"/>
              <w:left w:val="nil"/>
              <w:bottom w:val="single" w:color="000000"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right"/>
              <w:textAlignment w:val="center"/>
              <w:rPr>
                <w:rFonts w:hint="default" w:ascii="Times New Roman" w:hAnsi="Times New Roman" w:eastAsia="黑体" w:cs="Times New Roman"/>
                <w:color w:val="000000"/>
                <w:sz w:val="22"/>
                <w:szCs w:val="22"/>
              </w:rPr>
            </w:pPr>
            <w:r>
              <w:rPr>
                <w:rFonts w:hint="default" w:ascii="Times New Roman" w:hAnsi="Times New Roman" w:eastAsia="黑体" w:cs="Times New Roman"/>
                <w:color w:val="000000"/>
                <w:kern w:val="0"/>
                <w:sz w:val="22"/>
                <w:szCs w:val="22"/>
              </w:rPr>
              <w:t>单位:亩、头、只</w:t>
            </w:r>
          </w:p>
        </w:tc>
      </w:tr>
      <w:tr>
        <w:tblPrEx>
          <w:tblCellMar>
            <w:top w:w="0" w:type="dxa"/>
            <w:left w:w="108" w:type="dxa"/>
            <w:bottom w:w="0" w:type="dxa"/>
            <w:right w:w="108" w:type="dxa"/>
          </w:tblCellMar>
        </w:tblPrEx>
        <w:trPr>
          <w:trHeight w:val="390" w:hRule="atLeast"/>
          <w:jc w:val="center"/>
        </w:trPr>
        <w:tc>
          <w:tcPr>
            <w:tcW w:w="237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Times New Roman" w:hAnsi="Times New Roman" w:eastAsia="黑体" w:cs="Times New Roman"/>
                <w:color w:val="000000"/>
                <w:sz w:val="24"/>
              </w:rPr>
            </w:pPr>
            <w:r>
              <w:rPr>
                <w:rFonts w:hint="default" w:ascii="Times New Roman" w:hAnsi="Times New Roman" w:eastAsia="黑体" w:cs="Times New Roman"/>
                <w:color w:val="000000"/>
                <w:kern w:val="0"/>
                <w:sz w:val="24"/>
              </w:rPr>
              <w:t>种类</w:t>
            </w:r>
          </w:p>
        </w:tc>
        <w:tc>
          <w:tcPr>
            <w:tcW w:w="1365" w:type="dxa"/>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Times New Roman" w:hAnsi="Times New Roman" w:eastAsia="黑体" w:cs="Times New Roman"/>
                <w:color w:val="000000"/>
                <w:sz w:val="24"/>
              </w:rPr>
            </w:pPr>
            <w:r>
              <w:rPr>
                <w:rFonts w:hint="default" w:ascii="Times New Roman" w:hAnsi="Times New Roman" w:eastAsia="黑体" w:cs="Times New Roman"/>
                <w:color w:val="000000"/>
                <w:kern w:val="0"/>
                <w:sz w:val="24"/>
              </w:rPr>
              <w:t>测算方式</w:t>
            </w:r>
          </w:p>
        </w:tc>
        <w:tc>
          <w:tcPr>
            <w:tcW w:w="45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Times New Roman" w:hAnsi="Times New Roman" w:eastAsia="黑体" w:cs="Times New Roman"/>
                <w:color w:val="000000"/>
                <w:sz w:val="24"/>
              </w:rPr>
            </w:pPr>
            <w:r>
              <w:rPr>
                <w:rFonts w:hint="default" w:ascii="Times New Roman" w:hAnsi="Times New Roman" w:eastAsia="黑体" w:cs="Times New Roman"/>
                <w:color w:val="000000"/>
                <w:kern w:val="0"/>
                <w:sz w:val="24"/>
              </w:rPr>
              <w:t>基本标准</w:t>
            </w:r>
          </w:p>
        </w:tc>
      </w:tr>
      <w:tr>
        <w:tblPrEx>
          <w:tblCellMar>
            <w:top w:w="0" w:type="dxa"/>
            <w:left w:w="108" w:type="dxa"/>
            <w:bottom w:w="0" w:type="dxa"/>
            <w:right w:w="108" w:type="dxa"/>
          </w:tblCellMar>
        </w:tblPrEx>
        <w:trPr>
          <w:trHeight w:val="390" w:hRule="atLeast"/>
          <w:jc w:val="center"/>
        </w:trPr>
        <w:tc>
          <w:tcPr>
            <w:tcW w:w="23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eastAsia="黑体" w:cs="Times New Roman"/>
                <w:color w:val="000000"/>
                <w:sz w:val="24"/>
              </w:rPr>
            </w:pPr>
          </w:p>
        </w:tc>
        <w:tc>
          <w:tcPr>
            <w:tcW w:w="1365"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eastAsia="黑体" w:cs="Times New Roman"/>
                <w:color w:val="000000"/>
                <w:sz w:val="24"/>
              </w:rPr>
            </w:pPr>
          </w:p>
        </w:tc>
        <w:tc>
          <w:tcPr>
            <w:tcW w:w="15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Times New Roman" w:hAnsi="Times New Roman" w:eastAsia="黑体" w:cs="Times New Roman"/>
                <w:color w:val="000000"/>
                <w:sz w:val="24"/>
              </w:rPr>
            </w:pPr>
            <w:r>
              <w:rPr>
                <w:rFonts w:hint="default" w:ascii="Times New Roman" w:hAnsi="Times New Roman" w:eastAsia="黑体" w:cs="Times New Roman"/>
                <w:color w:val="000000"/>
                <w:kern w:val="0"/>
                <w:sz w:val="24"/>
              </w:rPr>
              <w:t>种植</w:t>
            </w:r>
          </w:p>
        </w:tc>
        <w:tc>
          <w:tcPr>
            <w:tcW w:w="30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Times New Roman" w:hAnsi="Times New Roman" w:eastAsia="黑体" w:cs="Times New Roman"/>
                <w:color w:val="000000"/>
                <w:sz w:val="24"/>
              </w:rPr>
            </w:pPr>
            <w:r>
              <w:rPr>
                <w:rFonts w:hint="default" w:ascii="Times New Roman" w:hAnsi="Times New Roman" w:eastAsia="黑体" w:cs="Times New Roman"/>
                <w:color w:val="000000"/>
                <w:kern w:val="0"/>
                <w:sz w:val="24"/>
              </w:rPr>
              <w:t>养殖</w:t>
            </w:r>
          </w:p>
        </w:tc>
      </w:tr>
      <w:tr>
        <w:tblPrEx>
          <w:tblCellMar>
            <w:top w:w="0" w:type="dxa"/>
            <w:left w:w="108" w:type="dxa"/>
            <w:bottom w:w="0" w:type="dxa"/>
            <w:right w:w="108" w:type="dxa"/>
          </w:tblCellMar>
        </w:tblPrEx>
        <w:trPr>
          <w:trHeight w:val="390" w:hRule="atLeast"/>
          <w:jc w:val="center"/>
        </w:trPr>
        <w:tc>
          <w:tcPr>
            <w:tcW w:w="23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eastAsia="黑体" w:cs="Times New Roman"/>
                <w:color w:val="000000"/>
                <w:sz w:val="24"/>
              </w:rPr>
            </w:pPr>
          </w:p>
        </w:tc>
        <w:tc>
          <w:tcPr>
            <w:tcW w:w="1365" w:type="dxa"/>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eastAsia="黑体" w:cs="Times New Roman"/>
                <w:color w:val="000000"/>
                <w:sz w:val="24"/>
              </w:rPr>
            </w:pPr>
          </w:p>
        </w:tc>
        <w:tc>
          <w:tcPr>
            <w:tcW w:w="15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eastAsia="黑体" w:cs="Times New Roman"/>
                <w:color w:val="000000"/>
                <w:sz w:val="24"/>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Times New Roman" w:hAnsi="Times New Roman" w:eastAsia="黑体" w:cs="Times New Roman"/>
                <w:color w:val="000000"/>
                <w:sz w:val="24"/>
              </w:rPr>
            </w:pPr>
            <w:r>
              <w:rPr>
                <w:rFonts w:hint="default" w:ascii="Times New Roman" w:hAnsi="Times New Roman" w:eastAsia="黑体" w:cs="Times New Roman"/>
                <w:color w:val="000000"/>
                <w:kern w:val="0"/>
                <w:sz w:val="24"/>
              </w:rPr>
              <w:t>存栏</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Times New Roman" w:hAnsi="Times New Roman" w:eastAsia="黑体" w:cs="Times New Roman"/>
                <w:color w:val="000000"/>
                <w:sz w:val="24"/>
              </w:rPr>
            </w:pPr>
            <w:r>
              <w:rPr>
                <w:rFonts w:hint="default" w:ascii="Times New Roman" w:hAnsi="Times New Roman" w:eastAsia="黑体" w:cs="Times New Roman"/>
                <w:color w:val="000000"/>
                <w:kern w:val="0"/>
                <w:sz w:val="24"/>
              </w:rPr>
              <w:t>出栏</w:t>
            </w:r>
          </w:p>
        </w:tc>
      </w:tr>
      <w:tr>
        <w:tblPrEx>
          <w:tblCellMar>
            <w:top w:w="0" w:type="dxa"/>
            <w:left w:w="108" w:type="dxa"/>
            <w:bottom w:w="0" w:type="dxa"/>
            <w:right w:w="108" w:type="dxa"/>
          </w:tblCellMar>
        </w:tblPrEx>
        <w:trPr>
          <w:trHeight w:val="465" w:hRule="atLeast"/>
          <w:jc w:val="center"/>
        </w:trPr>
        <w:tc>
          <w:tcPr>
            <w:tcW w:w="840"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种植</w:t>
            </w:r>
          </w:p>
        </w:tc>
        <w:tc>
          <w:tcPr>
            <w:tcW w:w="153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粮食</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cs="Times New Roman"/>
                <w:color w:val="000000"/>
                <w:sz w:val="22"/>
                <w:szCs w:val="22"/>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50亩以上</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cs="Times New Roman"/>
                <w:color w:val="000000"/>
                <w:sz w:val="22"/>
                <w:szCs w:val="22"/>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cs="Times New Roman"/>
                <w:color w:val="000000"/>
                <w:sz w:val="22"/>
                <w:szCs w:val="22"/>
              </w:rPr>
            </w:pPr>
          </w:p>
        </w:tc>
      </w:tr>
      <w:tr>
        <w:tblPrEx>
          <w:tblCellMar>
            <w:top w:w="0" w:type="dxa"/>
            <w:left w:w="108" w:type="dxa"/>
            <w:bottom w:w="0" w:type="dxa"/>
            <w:right w:w="108" w:type="dxa"/>
          </w:tblCellMar>
        </w:tblPrEx>
        <w:trPr>
          <w:trHeight w:val="465" w:hRule="atLeast"/>
          <w:jc w:val="center"/>
        </w:trPr>
        <w:tc>
          <w:tcPr>
            <w:tcW w:w="840"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cs="Times New Roman"/>
                <w:color w:val="000000"/>
                <w:sz w:val="22"/>
                <w:szCs w:val="22"/>
              </w:rPr>
            </w:pPr>
          </w:p>
        </w:tc>
        <w:tc>
          <w:tcPr>
            <w:tcW w:w="153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水果</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cs="Times New Roman"/>
                <w:color w:val="000000"/>
                <w:sz w:val="22"/>
                <w:szCs w:val="22"/>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20亩以上</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cs="Times New Roman"/>
                <w:color w:val="000000"/>
                <w:sz w:val="22"/>
                <w:szCs w:val="22"/>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cs="Times New Roman"/>
                <w:color w:val="000000"/>
                <w:sz w:val="22"/>
                <w:szCs w:val="22"/>
              </w:rPr>
            </w:pPr>
          </w:p>
        </w:tc>
      </w:tr>
      <w:tr>
        <w:tblPrEx>
          <w:tblCellMar>
            <w:top w:w="0" w:type="dxa"/>
            <w:left w:w="108" w:type="dxa"/>
            <w:bottom w:w="0" w:type="dxa"/>
            <w:right w:w="108" w:type="dxa"/>
          </w:tblCellMar>
        </w:tblPrEx>
        <w:trPr>
          <w:trHeight w:val="465" w:hRule="atLeast"/>
          <w:jc w:val="center"/>
        </w:trPr>
        <w:tc>
          <w:tcPr>
            <w:tcW w:w="840"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cs="Times New Roman"/>
                <w:color w:val="000000"/>
                <w:sz w:val="22"/>
                <w:szCs w:val="22"/>
              </w:rPr>
            </w:pPr>
          </w:p>
        </w:tc>
        <w:tc>
          <w:tcPr>
            <w:tcW w:w="15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蔬菜</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陆地</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20亩</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cs="Times New Roman"/>
                <w:color w:val="000000"/>
                <w:sz w:val="22"/>
                <w:szCs w:val="22"/>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cs="Times New Roman"/>
                <w:color w:val="000000"/>
                <w:sz w:val="22"/>
                <w:szCs w:val="22"/>
              </w:rPr>
            </w:pPr>
          </w:p>
        </w:tc>
      </w:tr>
      <w:tr>
        <w:tblPrEx>
          <w:tblCellMar>
            <w:top w:w="0" w:type="dxa"/>
            <w:left w:w="108" w:type="dxa"/>
            <w:bottom w:w="0" w:type="dxa"/>
            <w:right w:w="108" w:type="dxa"/>
          </w:tblCellMar>
        </w:tblPrEx>
        <w:trPr>
          <w:trHeight w:val="465" w:hRule="atLeast"/>
          <w:jc w:val="center"/>
        </w:trPr>
        <w:tc>
          <w:tcPr>
            <w:tcW w:w="840"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cs="Times New Roman"/>
                <w:color w:val="000000"/>
                <w:sz w:val="22"/>
                <w:szCs w:val="22"/>
              </w:rPr>
            </w:pPr>
          </w:p>
        </w:tc>
        <w:tc>
          <w:tcPr>
            <w:tcW w:w="15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cs="Times New Roman"/>
                <w:color w:val="000000"/>
                <w:sz w:val="22"/>
                <w:szCs w:val="22"/>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设施</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5亩以上</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cs="Times New Roman"/>
                <w:color w:val="000000"/>
                <w:sz w:val="22"/>
                <w:szCs w:val="22"/>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cs="Times New Roman"/>
                <w:color w:val="000000"/>
                <w:sz w:val="22"/>
                <w:szCs w:val="22"/>
              </w:rPr>
            </w:pPr>
          </w:p>
        </w:tc>
      </w:tr>
      <w:tr>
        <w:tblPrEx>
          <w:tblCellMar>
            <w:top w:w="0" w:type="dxa"/>
            <w:left w:w="108" w:type="dxa"/>
            <w:bottom w:w="0" w:type="dxa"/>
            <w:right w:w="108" w:type="dxa"/>
          </w:tblCellMar>
        </w:tblPrEx>
        <w:trPr>
          <w:trHeight w:val="465" w:hRule="atLeast"/>
          <w:jc w:val="center"/>
        </w:trPr>
        <w:tc>
          <w:tcPr>
            <w:tcW w:w="840"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cs="Times New Roman"/>
                <w:color w:val="000000"/>
                <w:sz w:val="22"/>
                <w:szCs w:val="22"/>
              </w:rPr>
            </w:pPr>
          </w:p>
        </w:tc>
        <w:tc>
          <w:tcPr>
            <w:tcW w:w="15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食用菌</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土栽</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5亩以上</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cs="Times New Roman"/>
                <w:color w:val="000000"/>
                <w:sz w:val="22"/>
                <w:szCs w:val="22"/>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cs="Times New Roman"/>
                <w:color w:val="000000"/>
                <w:sz w:val="22"/>
                <w:szCs w:val="22"/>
              </w:rPr>
            </w:pPr>
          </w:p>
        </w:tc>
      </w:tr>
      <w:tr>
        <w:tblPrEx>
          <w:tblCellMar>
            <w:top w:w="0" w:type="dxa"/>
            <w:left w:w="108" w:type="dxa"/>
            <w:bottom w:w="0" w:type="dxa"/>
            <w:right w:w="108" w:type="dxa"/>
          </w:tblCellMar>
        </w:tblPrEx>
        <w:trPr>
          <w:trHeight w:val="465" w:hRule="atLeast"/>
          <w:jc w:val="center"/>
        </w:trPr>
        <w:tc>
          <w:tcPr>
            <w:tcW w:w="840" w:type="dxa"/>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cs="Times New Roman"/>
                <w:color w:val="000000"/>
                <w:sz w:val="22"/>
                <w:szCs w:val="22"/>
              </w:rPr>
            </w:pPr>
          </w:p>
        </w:tc>
        <w:tc>
          <w:tcPr>
            <w:tcW w:w="15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cs="Times New Roman"/>
                <w:color w:val="000000"/>
                <w:sz w:val="22"/>
                <w:szCs w:val="22"/>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基质栽</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5万袋</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cs="Times New Roman"/>
                <w:color w:val="000000"/>
                <w:sz w:val="22"/>
                <w:szCs w:val="22"/>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cs="Times New Roman"/>
                <w:color w:val="000000"/>
                <w:sz w:val="22"/>
                <w:szCs w:val="22"/>
              </w:rPr>
            </w:pPr>
          </w:p>
        </w:tc>
      </w:tr>
      <w:tr>
        <w:tblPrEx>
          <w:tblCellMar>
            <w:top w:w="0" w:type="dxa"/>
            <w:left w:w="108" w:type="dxa"/>
            <w:bottom w:w="0" w:type="dxa"/>
            <w:right w:w="108" w:type="dxa"/>
          </w:tblCellMar>
        </w:tblPrEx>
        <w:trPr>
          <w:trHeight w:val="465" w:hRule="atLeast"/>
          <w:jc w:val="center"/>
        </w:trPr>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eastAsia" w:ascii="Times New Roman" w:hAnsi="Times New Roman" w:cs="Times New Roman" w:eastAsiaTheme="minorEastAsia"/>
                <w:color w:val="000000"/>
                <w:kern w:val="0"/>
                <w:sz w:val="22"/>
                <w:szCs w:val="22"/>
                <w:lang w:eastAsia="zh-CN"/>
              </w:rPr>
            </w:pPr>
            <w:r>
              <w:rPr>
                <w:rFonts w:hint="default" w:ascii="Times New Roman" w:hAnsi="Times New Roman" w:cs="Times New Roman"/>
                <w:color w:val="000000"/>
                <w:kern w:val="0"/>
                <w:sz w:val="22"/>
                <w:szCs w:val="22"/>
              </w:rPr>
              <w:t>畜禽</w:t>
            </w:r>
          </w:p>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养殖</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生猪</w:t>
            </w:r>
          </w:p>
        </w:tc>
        <w:tc>
          <w:tcPr>
            <w:tcW w:w="13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一般规模</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cs="Times New Roman"/>
                <w:color w:val="000000"/>
                <w:sz w:val="22"/>
                <w:szCs w:val="22"/>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left"/>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＞500</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cs="Times New Roman"/>
                <w:color w:val="000000"/>
                <w:sz w:val="22"/>
                <w:szCs w:val="22"/>
              </w:rPr>
            </w:pPr>
          </w:p>
        </w:tc>
      </w:tr>
      <w:tr>
        <w:tblPrEx>
          <w:tblCellMar>
            <w:top w:w="0" w:type="dxa"/>
            <w:left w:w="108" w:type="dxa"/>
            <w:bottom w:w="0" w:type="dxa"/>
            <w:right w:w="108" w:type="dxa"/>
          </w:tblCellMar>
        </w:tblPrEx>
        <w:trPr>
          <w:trHeight w:val="465" w:hRule="atLeast"/>
          <w:jc w:val="center"/>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cs="Times New Roman"/>
                <w:color w:val="000000"/>
                <w:sz w:val="22"/>
                <w:szCs w:val="22"/>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肉牛</w:t>
            </w: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cs="Times New Roman"/>
                <w:color w:val="000000"/>
                <w:sz w:val="22"/>
                <w:szCs w:val="22"/>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cs="Times New Roman"/>
                <w:color w:val="000000"/>
                <w:sz w:val="22"/>
                <w:szCs w:val="22"/>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left"/>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＞100或</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left"/>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＞100</w:t>
            </w:r>
          </w:p>
        </w:tc>
      </w:tr>
      <w:tr>
        <w:tblPrEx>
          <w:tblCellMar>
            <w:top w:w="0" w:type="dxa"/>
            <w:left w:w="108" w:type="dxa"/>
            <w:bottom w:w="0" w:type="dxa"/>
            <w:right w:w="108" w:type="dxa"/>
          </w:tblCellMar>
        </w:tblPrEx>
        <w:trPr>
          <w:trHeight w:val="465" w:hRule="atLeast"/>
          <w:jc w:val="center"/>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cs="Times New Roman"/>
                <w:color w:val="000000"/>
                <w:sz w:val="22"/>
                <w:szCs w:val="22"/>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奶牛</w:t>
            </w: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cs="Times New Roman"/>
                <w:color w:val="000000"/>
                <w:sz w:val="22"/>
                <w:szCs w:val="22"/>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cs="Times New Roman"/>
                <w:color w:val="000000"/>
                <w:sz w:val="22"/>
                <w:szCs w:val="22"/>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left"/>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＞100</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cs="Times New Roman"/>
                <w:color w:val="000000"/>
                <w:sz w:val="22"/>
                <w:szCs w:val="22"/>
              </w:rPr>
            </w:pPr>
          </w:p>
        </w:tc>
      </w:tr>
      <w:tr>
        <w:tblPrEx>
          <w:tblCellMar>
            <w:top w:w="0" w:type="dxa"/>
            <w:left w:w="108" w:type="dxa"/>
            <w:bottom w:w="0" w:type="dxa"/>
            <w:right w:w="108" w:type="dxa"/>
          </w:tblCellMar>
        </w:tblPrEx>
        <w:trPr>
          <w:trHeight w:val="465" w:hRule="atLeast"/>
          <w:jc w:val="center"/>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cs="Times New Roman"/>
                <w:color w:val="000000"/>
                <w:sz w:val="22"/>
                <w:szCs w:val="22"/>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羊</w:t>
            </w: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cs="Times New Roman"/>
                <w:color w:val="000000"/>
                <w:sz w:val="22"/>
                <w:szCs w:val="22"/>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cs="Times New Roman"/>
                <w:color w:val="000000"/>
                <w:sz w:val="22"/>
                <w:szCs w:val="22"/>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left"/>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＞1250</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cs="Times New Roman"/>
                <w:color w:val="000000"/>
                <w:sz w:val="22"/>
                <w:szCs w:val="22"/>
              </w:rPr>
            </w:pPr>
          </w:p>
        </w:tc>
      </w:tr>
      <w:tr>
        <w:tblPrEx>
          <w:tblCellMar>
            <w:top w:w="0" w:type="dxa"/>
            <w:left w:w="108" w:type="dxa"/>
            <w:bottom w:w="0" w:type="dxa"/>
            <w:right w:w="108" w:type="dxa"/>
          </w:tblCellMar>
        </w:tblPrEx>
        <w:trPr>
          <w:trHeight w:val="465" w:hRule="atLeast"/>
          <w:jc w:val="center"/>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cs="Times New Roman"/>
                <w:color w:val="000000"/>
                <w:sz w:val="22"/>
                <w:szCs w:val="22"/>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肉禽</w:t>
            </w: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cs="Times New Roman"/>
                <w:color w:val="000000"/>
                <w:sz w:val="22"/>
                <w:szCs w:val="22"/>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cs="Times New Roman"/>
                <w:color w:val="000000"/>
                <w:sz w:val="22"/>
                <w:szCs w:val="22"/>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left"/>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＞10000或</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left"/>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＞50000</w:t>
            </w:r>
          </w:p>
        </w:tc>
      </w:tr>
      <w:tr>
        <w:tblPrEx>
          <w:tblCellMar>
            <w:top w:w="0" w:type="dxa"/>
            <w:left w:w="108" w:type="dxa"/>
            <w:bottom w:w="0" w:type="dxa"/>
            <w:right w:w="108" w:type="dxa"/>
          </w:tblCellMar>
        </w:tblPrEx>
        <w:trPr>
          <w:trHeight w:val="465" w:hRule="atLeast"/>
          <w:jc w:val="center"/>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cs="Times New Roman"/>
                <w:color w:val="000000"/>
                <w:sz w:val="22"/>
                <w:szCs w:val="22"/>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蛋禽</w:t>
            </w: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cs="Times New Roman"/>
                <w:color w:val="000000"/>
                <w:sz w:val="22"/>
                <w:szCs w:val="22"/>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cs="Times New Roman"/>
                <w:color w:val="000000"/>
                <w:sz w:val="22"/>
                <w:szCs w:val="22"/>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left"/>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＞10000</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cs="Times New Roman"/>
                <w:color w:val="000000"/>
                <w:sz w:val="22"/>
                <w:szCs w:val="22"/>
              </w:rPr>
            </w:pPr>
          </w:p>
        </w:tc>
      </w:tr>
      <w:tr>
        <w:tblPrEx>
          <w:tblCellMar>
            <w:top w:w="0" w:type="dxa"/>
            <w:left w:w="108" w:type="dxa"/>
            <w:bottom w:w="0" w:type="dxa"/>
            <w:right w:w="108" w:type="dxa"/>
          </w:tblCellMar>
        </w:tblPrEx>
        <w:trPr>
          <w:trHeight w:val="465" w:hRule="atLeast"/>
          <w:jc w:val="center"/>
        </w:trPr>
        <w:tc>
          <w:tcPr>
            <w:tcW w:w="8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eastAsia" w:ascii="Times New Roman" w:hAnsi="Times New Roman" w:cs="Times New Roman" w:eastAsiaTheme="minorEastAsia"/>
                <w:color w:val="000000"/>
                <w:kern w:val="0"/>
                <w:sz w:val="22"/>
                <w:szCs w:val="22"/>
                <w:lang w:eastAsia="zh-CN"/>
              </w:rPr>
            </w:pPr>
            <w:r>
              <w:rPr>
                <w:rFonts w:hint="default" w:ascii="Times New Roman" w:hAnsi="Times New Roman" w:cs="Times New Roman"/>
                <w:color w:val="000000"/>
                <w:kern w:val="0"/>
                <w:sz w:val="22"/>
                <w:szCs w:val="22"/>
              </w:rPr>
              <w:t>水产</w:t>
            </w:r>
          </w:p>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养殖</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水库、湖泊</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cs="Times New Roman"/>
                <w:color w:val="000000"/>
                <w:sz w:val="22"/>
                <w:szCs w:val="22"/>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50亩</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cs="Times New Roman"/>
                <w:color w:val="000000"/>
                <w:sz w:val="22"/>
                <w:szCs w:val="22"/>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cs="Times New Roman"/>
                <w:color w:val="000000"/>
                <w:sz w:val="22"/>
                <w:szCs w:val="22"/>
              </w:rPr>
            </w:pPr>
          </w:p>
        </w:tc>
      </w:tr>
      <w:tr>
        <w:tblPrEx>
          <w:tblCellMar>
            <w:top w:w="0" w:type="dxa"/>
            <w:left w:w="108" w:type="dxa"/>
            <w:bottom w:w="0" w:type="dxa"/>
            <w:right w:w="108" w:type="dxa"/>
          </w:tblCellMar>
        </w:tblPrEx>
        <w:trPr>
          <w:trHeight w:val="465" w:hRule="atLeast"/>
          <w:jc w:val="center"/>
        </w:trPr>
        <w:tc>
          <w:tcPr>
            <w:tcW w:w="8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cs="Times New Roman"/>
                <w:color w:val="000000"/>
                <w:sz w:val="22"/>
                <w:szCs w:val="22"/>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池塘</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jc w:val="center"/>
              <w:rPr>
                <w:rFonts w:hint="default" w:ascii="Times New Roman" w:hAnsi="Times New Roman" w:cs="Times New Roman"/>
                <w:color w:val="000000"/>
                <w:sz w:val="22"/>
                <w:szCs w:val="22"/>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600" w:lineRule="exact"/>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20亩</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cs="Times New Roman"/>
                <w:color w:val="000000"/>
                <w:sz w:val="22"/>
                <w:szCs w:val="22"/>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cs="Times New Roman"/>
                <w:color w:val="000000"/>
                <w:sz w:val="22"/>
                <w:szCs w:val="22"/>
              </w:rPr>
            </w:pPr>
          </w:p>
        </w:tc>
      </w:tr>
    </w:tbl>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right="692"/>
        <w:jc w:val="both"/>
        <w:rPr>
          <w:rFonts w:hint="default" w:ascii="Times New Roman" w:hAnsi="Times New Roman" w:eastAsia="黑体" w:cs="Times New Roman"/>
          <w:sz w:val="32"/>
          <w:szCs w:val="32"/>
        </w:rPr>
      </w:pP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right="692"/>
        <w:jc w:val="both"/>
        <w:rPr>
          <w:rFonts w:hint="default" w:ascii="Times New Roman" w:hAnsi="Times New Roman" w:eastAsia="黑体" w:cs="Times New Roman"/>
          <w:sz w:val="32"/>
          <w:szCs w:val="32"/>
        </w:rPr>
      </w:pP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right="692"/>
        <w:jc w:val="both"/>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附件3</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left="692" w:right="692" w:firstLine="646"/>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lang w:val="en-US" w:eastAsia="zh-CN"/>
        </w:rPr>
        <w:t>乌海市</w:t>
      </w:r>
      <w:r>
        <w:rPr>
          <w:rFonts w:hint="default" w:ascii="Times New Roman" w:hAnsi="Times New Roman" w:eastAsia="方正小标宋简体" w:cs="Times New Roman"/>
          <w:sz w:val="44"/>
          <w:szCs w:val="44"/>
        </w:rPr>
        <w:t>农畜产品</w:t>
      </w:r>
    </w:p>
    <w:p>
      <w:pPr>
        <w:pStyle w:val="5"/>
        <w:keepNext w:val="0"/>
        <w:keepLines w:val="0"/>
        <w:pageBreakBefore w:val="0"/>
        <w:widowControl/>
        <w:kinsoku/>
        <w:wordWrap/>
        <w:overflowPunct/>
        <w:topLinePunct w:val="0"/>
        <w:autoSpaceDE/>
        <w:autoSpaceDN/>
        <w:bidi w:val="0"/>
        <w:adjustRightInd/>
        <w:snapToGrid/>
        <w:spacing w:beforeAutospacing="0" w:afterAutospacing="0" w:line="600" w:lineRule="exact"/>
        <w:ind w:left="692" w:right="692" w:firstLine="646"/>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质量安全网格化管理工作指引</w:t>
      </w:r>
    </w:p>
    <w:p>
      <w:pPr>
        <w:pStyle w:val="5"/>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600" w:lineRule="exact"/>
        <w:ind w:left="692" w:right="692" w:firstLine="646"/>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三区</w:t>
      </w:r>
      <w:r>
        <w:rPr>
          <w:rFonts w:hint="default" w:ascii="Times New Roman" w:hAnsi="Times New Roman" w:eastAsia="仿宋" w:cs="Times New Roman"/>
          <w:sz w:val="32"/>
          <w:szCs w:val="32"/>
        </w:rPr>
        <w:t>农牧部门农畜产品质量安全监管服务机构应当积极争取同级人民政府支持，协调同级财政部门将农畜产品质量安全网格化管理经费、购买服务经费等纳入财政预算。</w:t>
      </w:r>
    </w:p>
    <w:p>
      <w:pPr>
        <w:pStyle w:val="5"/>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600" w:lineRule="exact"/>
        <w:ind w:left="692" w:right="692" w:firstLine="646"/>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三区</w:t>
      </w:r>
      <w:r>
        <w:rPr>
          <w:rFonts w:hint="default" w:ascii="Times New Roman" w:hAnsi="Times New Roman" w:eastAsia="仿宋" w:cs="Times New Roman"/>
          <w:sz w:val="32"/>
          <w:szCs w:val="32"/>
        </w:rPr>
        <w:t>农牧部门应当加强对农畜产品质量安全网格化管理的统筹指导和监督管理，将农畜产品质量安全网格化管理纳入年度考核。</w:t>
      </w:r>
    </w:p>
    <w:p>
      <w:pPr>
        <w:pStyle w:val="5"/>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600" w:lineRule="exact"/>
        <w:ind w:left="692" w:right="692" w:firstLine="646"/>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三区</w:t>
      </w:r>
      <w:r>
        <w:rPr>
          <w:rFonts w:hint="default" w:ascii="Times New Roman" w:hAnsi="Times New Roman" w:eastAsia="仿宋" w:cs="Times New Roman"/>
          <w:sz w:val="32"/>
          <w:szCs w:val="32"/>
        </w:rPr>
        <w:t>农牧部门应当对监管员进行农畜产品质量安全监管方面的培训，包括相关法律法规、巡查检查内容、用药指导等内容。每年至少开展1次。</w:t>
      </w:r>
    </w:p>
    <w:p>
      <w:pPr>
        <w:pStyle w:val="5"/>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600" w:lineRule="exact"/>
        <w:ind w:left="692" w:right="692" w:firstLine="646"/>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监管员应制定年度巡查检查计划，按照《乡镇农产品质量安全监管公共服务机构日常巡查工作规范（试行）》的要求对辖区内的生产主体开展日常巡查检查，每年至少2次，要覆盖辖区内全部主体。协管员（信息员）应当配合监管员开展日常巡查检查。</w:t>
      </w:r>
    </w:p>
    <w:p>
      <w:pPr>
        <w:pStyle w:val="5"/>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600" w:lineRule="exact"/>
        <w:ind w:left="692" w:right="692" w:firstLine="646"/>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协管员（信息员）配合监管员按要求将主体名录录入“内蒙古智慧农牧业综合服务平台”。</w:t>
      </w:r>
    </w:p>
    <w:p>
      <w:pPr>
        <w:pStyle w:val="5"/>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600" w:lineRule="exact"/>
        <w:ind w:left="692" w:right="692" w:firstLine="646"/>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监管员应在</w:t>
      </w:r>
      <w:r>
        <w:rPr>
          <w:rFonts w:hint="default" w:ascii="Times New Roman" w:hAnsi="Times New Roman" w:eastAsia="仿宋" w:cs="Times New Roman"/>
          <w:sz w:val="32"/>
          <w:szCs w:val="32"/>
          <w:lang w:val="en-US" w:eastAsia="zh-CN"/>
        </w:rPr>
        <w:t>三区</w:t>
      </w:r>
      <w:r>
        <w:rPr>
          <w:rFonts w:hint="default" w:ascii="Times New Roman" w:hAnsi="Times New Roman" w:eastAsia="仿宋" w:cs="Times New Roman"/>
          <w:sz w:val="32"/>
          <w:szCs w:val="32"/>
        </w:rPr>
        <w:t>农牧部门的指导下，在农畜产品生产企业、农牧民合作社、家庭农牧场生产基地醒目位置公示生产主体基本情况、质量安全责任人、质量安全承诺书及网格监管员、协管员（信息员）信息，张贴禁限用农药兽药名录等。</w:t>
      </w:r>
    </w:p>
    <w:p>
      <w:pPr>
        <w:pStyle w:val="5"/>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600" w:lineRule="exact"/>
        <w:ind w:left="692" w:right="692" w:firstLine="646"/>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监管员应围绕农畜产品质量安全监管服务职责或协助</w:t>
      </w:r>
      <w:r>
        <w:rPr>
          <w:rFonts w:hint="default" w:ascii="Times New Roman" w:hAnsi="Times New Roman" w:eastAsia="仿宋" w:cs="Times New Roman"/>
          <w:sz w:val="32"/>
          <w:szCs w:val="32"/>
          <w:lang w:val="en-US" w:eastAsia="zh-CN"/>
        </w:rPr>
        <w:t>三区</w:t>
      </w:r>
      <w:r>
        <w:rPr>
          <w:rFonts w:hint="default" w:ascii="Times New Roman" w:hAnsi="Times New Roman" w:eastAsia="仿宋" w:cs="Times New Roman"/>
          <w:sz w:val="32"/>
          <w:szCs w:val="32"/>
        </w:rPr>
        <w:t>农牧部门对生产主体开展质量安全控制技术指导服务及培训宣传，每年至少组织1次指导培训。</w:t>
      </w:r>
    </w:p>
    <w:p>
      <w:pPr>
        <w:pStyle w:val="5"/>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600" w:lineRule="exact"/>
        <w:ind w:left="692" w:right="692" w:firstLine="646"/>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监管员应对辖区内的农畜产品开展速测筛查，每个二级网格的农畜产品样品不应少于10个/年。</w:t>
      </w:r>
    </w:p>
    <w:p>
      <w:pPr>
        <w:pStyle w:val="5"/>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600" w:lineRule="exact"/>
        <w:ind w:left="692" w:right="692" w:firstLine="646"/>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监管员应将巡查检查情况及时上传到“内蒙古智慧农牧业综合服务平台”。</w:t>
      </w:r>
    </w:p>
    <w:p>
      <w:pPr>
        <w:pStyle w:val="5"/>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600" w:lineRule="exact"/>
        <w:ind w:left="692" w:right="692" w:firstLine="646"/>
        <w:jc w:val="both"/>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各级农牧部门要及时把对农畜产品主体开展的监管检测情况上传至“内蒙古智慧农牧业综合服务平台”。</w:t>
      </w:r>
    </w:p>
    <w:p>
      <w:pPr>
        <w:pStyle w:val="5"/>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600" w:lineRule="exact"/>
        <w:ind w:left="692" w:right="692" w:firstLine="646"/>
        <w:jc w:val="both"/>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rPr>
        <w:t>完成其他农畜产品质量安全监管工</w:t>
      </w:r>
      <w:r>
        <w:rPr>
          <w:rFonts w:hint="default" w:ascii="Times New Roman" w:hAnsi="Times New Roman" w:eastAsia="仿宋" w:cs="Times New Roman"/>
          <w:sz w:val="32"/>
          <w:szCs w:val="32"/>
          <w:lang w:val="en-US" w:eastAsia="zh-CN"/>
        </w:rPr>
        <w:t>作。</w:t>
      </w:r>
    </w:p>
    <w:p>
      <w:pPr>
        <w:pStyle w:val="5"/>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692" w:rightChars="0"/>
        <w:jc w:val="both"/>
        <w:rPr>
          <w:rFonts w:hint="default" w:ascii="Times New Roman" w:hAnsi="Times New Roman" w:eastAsia="仿宋" w:cs="Times New Roman"/>
          <w:sz w:val="32"/>
          <w:szCs w:val="32"/>
          <w:lang w:val="en-US" w:eastAsia="zh-CN"/>
        </w:rPr>
      </w:pPr>
    </w:p>
    <w:p>
      <w:pPr>
        <w:pStyle w:val="5"/>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692" w:rightChars="0"/>
        <w:jc w:val="both"/>
        <w:rPr>
          <w:rFonts w:hint="default" w:ascii="Times New Roman" w:hAnsi="Times New Roman" w:eastAsia="仿宋" w:cs="Times New Roman"/>
          <w:sz w:val="32"/>
          <w:szCs w:val="32"/>
          <w:lang w:val="en-US" w:eastAsia="zh-CN"/>
        </w:rPr>
      </w:pPr>
    </w:p>
    <w:p>
      <w:pPr>
        <w:pStyle w:val="5"/>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692" w:rightChars="0"/>
        <w:jc w:val="both"/>
        <w:rPr>
          <w:rFonts w:hint="default" w:ascii="Times New Roman" w:hAnsi="Times New Roman" w:eastAsia="仿宋" w:cs="Times New Roman"/>
          <w:sz w:val="32"/>
          <w:szCs w:val="32"/>
          <w:lang w:val="en-US" w:eastAsia="zh-CN"/>
        </w:rPr>
      </w:pPr>
    </w:p>
    <w:p>
      <w:pPr>
        <w:pStyle w:val="5"/>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692" w:rightChars="0"/>
        <w:jc w:val="both"/>
        <w:rPr>
          <w:rFonts w:hint="default" w:ascii="Times New Roman" w:hAnsi="Times New Roman" w:eastAsia="仿宋" w:cs="Times New Roman"/>
          <w:sz w:val="32"/>
          <w:szCs w:val="32"/>
          <w:lang w:val="en-US" w:eastAsia="zh-CN"/>
        </w:rPr>
      </w:pPr>
    </w:p>
    <w:p>
      <w:pPr>
        <w:pStyle w:val="5"/>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692" w:rightChars="0"/>
        <w:jc w:val="both"/>
        <w:rPr>
          <w:rFonts w:hint="default" w:ascii="Times New Roman" w:hAnsi="Times New Roman" w:eastAsia="仿宋" w:cs="Times New Roman"/>
          <w:sz w:val="32"/>
          <w:szCs w:val="32"/>
          <w:lang w:val="en-US" w:eastAsia="zh-CN"/>
        </w:rPr>
      </w:pPr>
    </w:p>
    <w:p>
      <w:pPr>
        <w:pStyle w:val="5"/>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692" w:rightChars="0"/>
        <w:jc w:val="center"/>
        <w:rPr>
          <w:rFonts w:hint="default" w:ascii="Times New Roman" w:hAnsi="Times New Roman" w:eastAsia="仿宋" w:cs="Times New Roman"/>
          <w:sz w:val="32"/>
          <w:szCs w:val="32"/>
          <w:lang w:val="en-US" w:eastAsia="zh-CN"/>
        </w:rPr>
      </w:pPr>
    </w:p>
    <w:p>
      <w:pPr>
        <w:pStyle w:val="5"/>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692" w:rightChars="0"/>
        <w:jc w:val="center"/>
        <w:rPr>
          <w:rFonts w:hint="default" w:ascii="Times New Roman" w:hAnsi="Times New Roman" w:eastAsia="仿宋" w:cs="Times New Roman"/>
          <w:sz w:val="32"/>
          <w:szCs w:val="32"/>
          <w:lang w:val="en-US" w:eastAsia="zh-CN"/>
        </w:rPr>
      </w:pPr>
    </w:p>
    <w:p>
      <w:pPr>
        <w:pStyle w:val="5"/>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692" w:rightChars="0"/>
        <w:jc w:val="center"/>
        <w:rPr>
          <w:rFonts w:hint="default" w:ascii="Times New Roman" w:hAnsi="Times New Roman" w:eastAsia="仿宋" w:cs="Times New Roman"/>
          <w:sz w:val="32"/>
          <w:szCs w:val="32"/>
          <w:lang w:val="en-US" w:eastAsia="zh-CN"/>
        </w:rPr>
      </w:pPr>
    </w:p>
    <w:p>
      <w:pPr>
        <w:pStyle w:val="5"/>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692" w:rightChars="0"/>
        <w:jc w:val="center"/>
        <w:rPr>
          <w:rFonts w:hint="default" w:ascii="Times New Roman" w:hAnsi="Times New Roman" w:eastAsia="仿宋" w:cs="Times New Roman"/>
          <w:sz w:val="32"/>
          <w:szCs w:val="32"/>
          <w:lang w:val="en-US" w:eastAsia="zh-CN"/>
        </w:rPr>
      </w:pPr>
    </w:p>
    <w:p>
      <w:pPr>
        <w:pStyle w:val="5"/>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right="692" w:rightChars="0"/>
        <w:jc w:val="center"/>
        <w:rPr>
          <w:rFonts w:hint="default" w:ascii="Times New Roman" w:hAnsi="Times New Roman" w:eastAsia="仿宋" w:cs="Times New Roman"/>
          <w:sz w:val="32"/>
          <w:szCs w:val="32"/>
          <w:lang w:val="en-US" w:eastAsia="zh-CN"/>
        </w:rPr>
      </w:pPr>
    </w:p>
    <w:p>
      <w:pPr>
        <w:keepNext w:val="0"/>
        <w:keepLines w:val="0"/>
        <w:pageBreakBefore w:val="0"/>
        <w:kinsoku/>
        <w:wordWrap/>
        <w:overflowPunct/>
        <w:topLinePunct w:val="0"/>
        <w:autoSpaceDE/>
        <w:autoSpaceDN/>
        <w:bidi w:val="0"/>
        <w:adjustRightInd/>
        <w:snapToGrid/>
        <w:spacing w:line="600" w:lineRule="exact"/>
        <w:ind w:left="210" w:leftChars="100" w:right="567" w:firstLine="280" w:firstLineChars="100"/>
        <w:jc w:val="both"/>
        <w:textAlignment w:val="auto"/>
        <w:rPr>
          <w:rFonts w:hint="default" w:ascii="Times New Roman" w:hAnsi="Times New Roman" w:eastAsia="仿宋" w:cs="Times New Roman"/>
          <w:sz w:val="32"/>
          <w:szCs w:val="32"/>
          <w:lang w:val="en-US" w:eastAsia="zh-CN"/>
        </w:rPr>
        <w:sectPr>
          <w:headerReference r:id="rId3" w:type="default"/>
          <w:footerReference r:id="rId4" w:type="default"/>
          <w:pgSz w:w="11906" w:h="16838"/>
          <w:pgMar w:top="1440" w:right="1080" w:bottom="1440" w:left="1080" w:header="851" w:footer="992" w:gutter="0"/>
          <w:cols w:space="0" w:num="1"/>
          <w:docGrid w:type="lines" w:linePitch="312" w:charSpace="0"/>
        </w:sectPr>
      </w:pPr>
      <w:r>
        <w:rPr>
          <w:rFonts w:hint="default" w:ascii="Times New Roman" w:hAnsi="Times New Roman" w:cs="Times New Roman"/>
          <w:sz w:val="28"/>
        </w:rPr>
        <mc:AlternateContent>
          <mc:Choice Requires="wps">
            <w:drawing>
              <wp:anchor distT="0" distB="0" distL="114300" distR="114300" simplePos="0" relativeHeight="251659264" behindDoc="0" locked="0" layoutInCell="1" allowOverlap="1">
                <wp:simplePos x="0" y="0"/>
                <wp:positionH relativeFrom="column">
                  <wp:posOffset>23495</wp:posOffset>
                </wp:positionH>
                <wp:positionV relativeFrom="paragraph">
                  <wp:posOffset>411480</wp:posOffset>
                </wp:positionV>
                <wp:extent cx="6128385" cy="3175"/>
                <wp:effectExtent l="0" t="0" r="0" b="0"/>
                <wp:wrapNone/>
                <wp:docPr id="1" name="直线 9"/>
                <wp:cNvGraphicFramePr/>
                <a:graphic xmlns:a="http://schemas.openxmlformats.org/drawingml/2006/main">
                  <a:graphicData uri="http://schemas.microsoft.com/office/word/2010/wordprocessingShape">
                    <wps:wsp>
                      <wps:cNvSpPr/>
                      <wps:spPr>
                        <a:xfrm flipV="1">
                          <a:off x="0" y="0"/>
                          <a:ext cx="6128385" cy="3175"/>
                        </a:xfrm>
                        <a:prstGeom prst="line">
                          <a:avLst/>
                        </a:prstGeom>
                        <a:ln w="6350" cap="flat" cmpd="sng">
                          <a:solidFill>
                            <a:srgbClr val="000000"/>
                          </a:solidFill>
                          <a:prstDash val="solid"/>
                          <a:miter/>
                          <a:headEnd type="none" w="med" len="med"/>
                          <a:tailEnd type="none" w="med" len="med"/>
                        </a:ln>
                      </wps:spPr>
                      <wps:bodyPr upright="1"/>
                    </wps:wsp>
                  </a:graphicData>
                </a:graphic>
              </wp:anchor>
            </w:drawing>
          </mc:Choice>
          <mc:Fallback>
            <w:pict>
              <v:line id="直线 9" o:spid="_x0000_s1026" o:spt="20" style="position:absolute;left:0pt;flip:y;margin-left:1.85pt;margin-top:32.4pt;height:0.25pt;width:482.55pt;z-index:251659264;mso-width-relative:page;mso-height-relative:page;" filled="f" stroked="t" coordsize="21600,21600" o:gfxdata="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M/xTzfWAAAABwEAAA8AAAAAAAAAAQAgAAAAIgAAAGRycy9kb3ducmV2LnhtbFBLAQIU&#10;ABQAAAAIAIdO4kBL2swC9QEAAPIDAAAOAAAAAAAAAAEAIAAAACUBAABkcnMvZTJvRG9jLnhtbFBL&#10;BQYAAAAABgAGAFkBAACMBQAAAAA=&#10;">
                <v:fill on="f" focussize="0,0"/>
                <v:stroke weight="0.5pt" color="#000000" joinstyle="miter"/>
                <v:imagedata o:title=""/>
                <o:lock v:ext="edit" aspectratio="f"/>
              </v:line>
            </w:pict>
          </mc:Fallback>
        </mc:AlternateContent>
      </w:r>
      <w:r>
        <w:rPr>
          <w:rFonts w:hint="default" w:ascii="Times New Roman" w:hAnsi="Times New Roman" w:cs="Times New Roman"/>
          <w:sz w:val="28"/>
        </w:rPr>
        <mc:AlternateContent>
          <mc:Choice Requires="wps">
            <w:drawing>
              <wp:anchor distT="0" distB="0" distL="114300" distR="114300" simplePos="0" relativeHeight="251660288" behindDoc="0" locked="0" layoutInCell="1" allowOverlap="1">
                <wp:simplePos x="0" y="0"/>
                <wp:positionH relativeFrom="column">
                  <wp:posOffset>29210</wp:posOffset>
                </wp:positionH>
                <wp:positionV relativeFrom="paragraph">
                  <wp:posOffset>22860</wp:posOffset>
                </wp:positionV>
                <wp:extent cx="6115685" cy="3175"/>
                <wp:effectExtent l="0" t="0" r="0" b="0"/>
                <wp:wrapNone/>
                <wp:docPr id="2" name="直线 8"/>
                <wp:cNvGraphicFramePr/>
                <a:graphic xmlns:a="http://schemas.openxmlformats.org/drawingml/2006/main">
                  <a:graphicData uri="http://schemas.microsoft.com/office/word/2010/wordprocessingShape">
                    <wps:wsp>
                      <wps:cNvSpPr/>
                      <wps:spPr>
                        <a:xfrm flipV="1">
                          <a:off x="0" y="0"/>
                          <a:ext cx="6115685" cy="3175"/>
                        </a:xfrm>
                        <a:prstGeom prst="line">
                          <a:avLst/>
                        </a:prstGeom>
                        <a:ln w="6350" cap="flat" cmpd="sng">
                          <a:solidFill>
                            <a:srgbClr val="000000"/>
                          </a:solidFill>
                          <a:prstDash val="solid"/>
                          <a:miter/>
                          <a:headEnd type="none" w="med" len="med"/>
                          <a:tailEnd type="none" w="med" len="med"/>
                        </a:ln>
                      </wps:spPr>
                      <wps:bodyPr upright="1"/>
                    </wps:wsp>
                  </a:graphicData>
                </a:graphic>
              </wp:anchor>
            </w:drawing>
          </mc:Choice>
          <mc:Fallback>
            <w:pict>
              <v:line id="直线 8" o:spid="_x0000_s1026" o:spt="20" style="position:absolute;left:0pt;flip:y;margin-left:2.3pt;margin-top:1.8pt;height:0.25pt;width:481.55pt;z-index:251660288;mso-width-relative:page;mso-height-relative:page;" filled="f" stroked="t" coordsize="21600,21600" o:gfxdata="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lvWEr1AAAAAUBAAAPAAAAAAAAAAEAIAAAACIAAABkcnMvZG93bnJldi54bWxQSwECFAAU&#10;AAAACACHTuJAvZN6FvUBAADyAwAADgAAAAAAAAABACAAAAAjAQAAZHJzL2Uyb0RvYy54bWxQSwUG&#10;AAAAAAYABgBZAQAAigUAAAAA&#10;">
                <v:fill on="f" focussize="0,0"/>
                <v:stroke weight="0.5pt" color="#000000" joinstyle="miter"/>
                <v:imagedata o:title=""/>
                <o:lock v:ext="edit" aspectratio="f"/>
              </v:line>
            </w:pict>
          </mc:Fallback>
        </mc:AlternateContent>
      </w:r>
      <w:r>
        <w:rPr>
          <w:rFonts w:hint="default" w:ascii="Times New Roman" w:hAnsi="Times New Roman" w:eastAsia="仿宋_GB2312" w:cs="Times New Roman"/>
          <w:sz w:val="28"/>
          <w:szCs w:val="28"/>
        </w:rPr>
        <w:t xml:space="preserve">乌海市农牧局                        </w:t>
      </w:r>
      <w:r>
        <w:rPr>
          <w:rFonts w:hint="default"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 xml:space="preserve"> </w:t>
      </w:r>
      <w:r>
        <w:rPr>
          <w:rFonts w:hint="default"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202</w:t>
      </w:r>
      <w:r>
        <w:rPr>
          <w:rFonts w:hint="default" w:ascii="Times New Roman" w:hAnsi="Times New Roman" w:eastAsia="仿宋_GB2312" w:cs="Times New Roman"/>
          <w:sz w:val="28"/>
          <w:szCs w:val="28"/>
          <w:lang w:val="en-US" w:eastAsia="zh-CN"/>
        </w:rPr>
        <w:t>2</w:t>
      </w:r>
      <w:r>
        <w:rPr>
          <w:rFonts w:hint="default" w:ascii="Times New Roman" w:hAnsi="Times New Roman" w:eastAsia="仿宋_GB2312" w:cs="Times New Roman"/>
          <w:sz w:val="28"/>
          <w:szCs w:val="28"/>
        </w:rPr>
        <w:t>年</w:t>
      </w:r>
      <w:r>
        <w:rPr>
          <w:rFonts w:hint="default" w:ascii="Times New Roman" w:hAnsi="Times New Roman" w:eastAsia="仿宋_GB2312" w:cs="Times New Roman"/>
          <w:sz w:val="28"/>
          <w:szCs w:val="28"/>
          <w:lang w:val="en-US" w:eastAsia="zh-CN"/>
        </w:rPr>
        <w:t>1</w:t>
      </w:r>
      <w:r>
        <w:rPr>
          <w:rFonts w:hint="default" w:ascii="Times New Roman" w:hAnsi="Times New Roman" w:eastAsia="仿宋_GB2312" w:cs="Times New Roman"/>
          <w:sz w:val="28"/>
          <w:szCs w:val="28"/>
        </w:rPr>
        <w:t>月</w:t>
      </w:r>
      <w:r>
        <w:rPr>
          <w:rFonts w:hint="default" w:ascii="Times New Roman" w:hAnsi="Times New Roman" w:eastAsia="仿宋_GB2312" w:cs="Times New Roman"/>
          <w:sz w:val="28"/>
          <w:szCs w:val="28"/>
          <w:lang w:val="en-US" w:eastAsia="zh-CN"/>
        </w:rPr>
        <w:t>21</w:t>
      </w:r>
      <w:r>
        <w:rPr>
          <w:rFonts w:hint="default" w:ascii="Times New Roman" w:hAnsi="Times New Roman" w:eastAsia="仿宋_GB2312" w:cs="Times New Roman"/>
          <w:sz w:val="28"/>
          <w:szCs w:val="28"/>
        </w:rPr>
        <w:t>日印发</w:t>
      </w:r>
    </w:p>
    <w:p>
      <w:pPr>
        <w:keepNext w:val="0"/>
        <w:keepLines w:val="0"/>
        <w:pageBreakBefore w:val="0"/>
        <w:widowControl w:val="0"/>
        <w:kinsoku/>
        <w:wordWrap/>
        <w:overflowPunct/>
        <w:topLinePunct w:val="0"/>
        <w:autoSpaceDE/>
        <w:autoSpaceDN/>
        <w:bidi w:val="0"/>
        <w:adjustRightInd/>
        <w:snapToGrid/>
        <w:spacing w:line="600" w:lineRule="exact"/>
        <w:ind w:left="0" w:leftChars="0"/>
        <w:textAlignment w:val="auto"/>
        <w:rPr>
          <w:rFonts w:hint="default" w:ascii="Times New Roman" w:hAnsi="Times New Roman" w:eastAsia="仿宋_GB2312" w:cs="Times New Roman"/>
          <w:sz w:val="32"/>
          <w:szCs w:val="32"/>
        </w:rPr>
      </w:pPr>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a:effectLst/>
                    </wps:spPr>
                    <wps:txbx>
                      <w:txbxContent>
                        <w:p>
                          <w:pPr>
                            <w:pStyle w:val="3"/>
                          </w:pPr>
                          <w:r>
                            <w:t>—</w:t>
                          </w:r>
                          <w:r>
                            <w:rPr>
                              <w:rFonts w:hint="eastAsia" w:ascii="宋体" w:hAnsi="宋体"/>
                              <w:sz w:val="24"/>
                              <w:szCs w:val="24"/>
                            </w:rPr>
                            <w:t xml:space="preserve"> </w:t>
                          </w:r>
                          <w:r>
                            <w:rPr>
                              <w:rFonts w:hint="eastAsia" w:ascii="宋体" w:hAnsi="宋体"/>
                              <w:sz w:val="24"/>
                              <w:szCs w:val="24"/>
                            </w:rPr>
                            <w:fldChar w:fldCharType="begin"/>
                          </w:r>
                          <w:r>
                            <w:rPr>
                              <w:rFonts w:hint="eastAsia" w:ascii="宋体" w:hAnsi="宋体"/>
                              <w:sz w:val="24"/>
                              <w:szCs w:val="24"/>
                            </w:rPr>
                            <w:instrText xml:space="preserve"> PAGE  \* MERGEFORMAT </w:instrText>
                          </w:r>
                          <w:r>
                            <w:rPr>
                              <w:rFonts w:hint="eastAsia" w:ascii="宋体" w:hAnsi="宋体"/>
                              <w:sz w:val="24"/>
                              <w:szCs w:val="24"/>
                            </w:rPr>
                            <w:fldChar w:fldCharType="separate"/>
                          </w:r>
                          <w:r>
                            <w:rPr>
                              <w:rFonts w:hint="eastAsia" w:ascii="宋体" w:hAnsi="宋体"/>
                              <w:sz w:val="24"/>
                              <w:szCs w:val="24"/>
                            </w:rPr>
                            <w:t>1</w:t>
                          </w:r>
                          <w:r>
                            <w:rPr>
                              <w:rFonts w:hint="eastAsia" w:ascii="宋体" w:hAnsi="宋体"/>
                              <w:sz w:val="24"/>
                              <w:szCs w:val="24"/>
                            </w:rPr>
                            <w:fldChar w:fldCharType="end"/>
                          </w:r>
                          <w:r>
                            <w:t xml:space="preserve"> —</w:t>
                          </w:r>
                        </w:p>
                      </w:txbxContent>
                    </wps:txbx>
                    <wps:bodyPr vert="horz" wrap="none" lIns="0" tIns="0" rIns="0" bIns="0" anchor="t">
                      <a:spAutoFit/>
                    </wps:bodyPr>
                  </wps:wsp>
                </a:graphicData>
              </a:graphic>
            </wp:anchor>
          </w:drawing>
        </mc:Choice>
        <mc:Fallback>
          <w:pict>
            <v:rect id="文本框 1" o:spid="_x0000_s1026" o:spt="1"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XW5UtAAAAAFAQAADwAAAAAAAAABACAAAAAiAAAAZHJz&#10;L2Rvd25yZXYueG1sUEsBAhQAFAAAAAgAh07iQFiM0JjTAQAAqwMAAA4AAAAAAAAAAQAgAAAAHwEA&#10;AGRycy9lMm9Eb2MueG1sUEsFBgAAAAAGAAYAWQEAAGQFAAAAAA==&#10;">
              <v:fill on="f" focussize="0,0"/>
              <v:stroke on="f"/>
              <v:imagedata o:title=""/>
              <o:lock v:ext="edit" aspectratio="f"/>
              <v:textbox inset="0mm,0mm,0mm,0mm" style="mso-fit-shape-to-text:t;">
                <w:txbxContent>
                  <w:p>
                    <w:pPr>
                      <w:pStyle w:val="3"/>
                    </w:pPr>
                    <w:r>
                      <w:t>—</w:t>
                    </w:r>
                    <w:r>
                      <w:rPr>
                        <w:rFonts w:hint="eastAsia" w:ascii="宋体" w:hAnsi="宋体"/>
                        <w:sz w:val="24"/>
                        <w:szCs w:val="24"/>
                      </w:rPr>
                      <w:t xml:space="preserve"> </w:t>
                    </w:r>
                    <w:r>
                      <w:rPr>
                        <w:rFonts w:hint="eastAsia" w:ascii="宋体" w:hAnsi="宋体"/>
                        <w:sz w:val="24"/>
                        <w:szCs w:val="24"/>
                      </w:rPr>
                      <w:fldChar w:fldCharType="begin"/>
                    </w:r>
                    <w:r>
                      <w:rPr>
                        <w:rFonts w:hint="eastAsia" w:ascii="宋体" w:hAnsi="宋体"/>
                        <w:sz w:val="24"/>
                        <w:szCs w:val="24"/>
                      </w:rPr>
                      <w:instrText xml:space="preserve"> PAGE  \* MERGEFORMAT </w:instrText>
                    </w:r>
                    <w:r>
                      <w:rPr>
                        <w:rFonts w:hint="eastAsia" w:ascii="宋体" w:hAnsi="宋体"/>
                        <w:sz w:val="24"/>
                        <w:szCs w:val="24"/>
                      </w:rPr>
                      <w:fldChar w:fldCharType="separate"/>
                    </w:r>
                    <w:r>
                      <w:rPr>
                        <w:rFonts w:hint="eastAsia" w:ascii="宋体" w:hAnsi="宋体"/>
                        <w:sz w:val="24"/>
                        <w:szCs w:val="24"/>
                      </w:rPr>
                      <w:t>1</w:t>
                    </w:r>
                    <w:r>
                      <w:rPr>
                        <w:rFonts w:hint="eastAsia" w:ascii="宋体" w:hAnsi="宋体"/>
                        <w:sz w:val="24"/>
                        <w:szCs w:val="24"/>
                      </w:rPr>
                      <w:fldChar w:fldCharType="end"/>
                    </w:r>
                    <w:r>
                      <w:t xml:space="preserve"> —</w:t>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eastAsiaTheme="minorEastAsia"/>
                              <w:sz w:val="28"/>
                              <w:szCs w:val="28"/>
                              <w:lang w:eastAsia="zh-CN"/>
                            </w:rPr>
                          </w:pPr>
                          <w:r>
                            <w:rPr>
                              <w:rFonts w:hint="eastAsia"/>
                              <w:sz w:val="28"/>
                              <w:szCs w:val="28"/>
                              <w:lang w:eastAsia="zh-CN"/>
                            </w:rPr>
                            <w:t>—</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sz w:val="28"/>
                              <w:szCs w:val="28"/>
                              <w:lang w:eastAsia="zh-CN"/>
                            </w:rPr>
                            <w:t>—</w:t>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uU2lsgBAACZAwAADgAAAGRycy9lMm9Eb2MueG1srVPNjtMwEL4j8Q6W&#10;79Rpk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pt6GtKHLc48Mv3b5cfvy4/v5Jl&#10;lqcPUGPWQ8C8NNz5AZdm9gM6M+tBRZu/yIdgHMU9X8WVQyIiP1qv1usKQwJj8wXx2ePzECG9ld6S&#10;bDQ04vSKqPz0HtKYOqfkas7fa2PKBI37y4GY2cNy72OP2UrDfpgI7X17Rj49Dr6hDvecEvPOoa55&#10;R2YjzsZ+No4h6kNXlijXg3B7TNhE6S1XGGGnwjixwm7arrwSf95L1uMftf0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AblNpbIAQAAmQMAAA4AAAAAAAAAAQAgAAAAHgEAAGRycy9lMm9Eb2Mu&#10;eG1sUEsFBgAAAAAGAAYAWQEAAFgFAAAAAA==&#10;">
              <v:fill on="f" focussize="0,0"/>
              <v:stroke on="f"/>
              <v:imagedata o:title=""/>
              <o:lock v:ext="edit" aspectratio="f"/>
              <v:textbox inset="0mm,0mm,0mm,0mm" style="mso-fit-shape-to-text:t;">
                <w:txbxContent>
                  <w:p>
                    <w:pPr>
                      <w:pStyle w:val="3"/>
                      <w:rPr>
                        <w:rFonts w:hint="eastAsia" w:eastAsiaTheme="minorEastAsia"/>
                        <w:sz w:val="28"/>
                        <w:szCs w:val="28"/>
                        <w:lang w:eastAsia="zh-CN"/>
                      </w:rPr>
                    </w:pPr>
                    <w:r>
                      <w:rPr>
                        <w:rFonts w:hint="eastAsia"/>
                        <w:sz w:val="28"/>
                        <w:szCs w:val="28"/>
                        <w:lang w:eastAsia="zh-CN"/>
                      </w:rPr>
                      <w:t>—</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sz w:val="28"/>
                        <w:szCs w:val="28"/>
                        <w:lang w:eastAsia="zh-CN"/>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82349AE"/>
    <w:multiLevelType w:val="singleLevel"/>
    <w:tmpl w:val="682349AE"/>
    <w:lvl w:ilvl="0" w:tentative="0">
      <w:start w:val="1"/>
      <w:numFmt w:val="chineseCounting"/>
      <w:suff w:val="space"/>
      <w:lvlText w:val="第%1条"/>
      <w:lvlJc w:val="left"/>
      <w:rPr>
        <w:rFonts w:hint="eastAsia"/>
        <w:b w:val="0"/>
        <w:bCs w:val="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A24606"/>
    <w:rsid w:val="00372CDA"/>
    <w:rsid w:val="003D192E"/>
    <w:rsid w:val="00636820"/>
    <w:rsid w:val="0087302A"/>
    <w:rsid w:val="00930F83"/>
    <w:rsid w:val="00A02E83"/>
    <w:rsid w:val="00AC122F"/>
    <w:rsid w:val="00BE1713"/>
    <w:rsid w:val="00BE2FD6"/>
    <w:rsid w:val="00BF26F6"/>
    <w:rsid w:val="00C049DB"/>
    <w:rsid w:val="00CA02A9"/>
    <w:rsid w:val="00CA73C2"/>
    <w:rsid w:val="00D00E91"/>
    <w:rsid w:val="00D924AE"/>
    <w:rsid w:val="00DB4877"/>
    <w:rsid w:val="00F17FB3"/>
    <w:rsid w:val="02A40283"/>
    <w:rsid w:val="046A5C94"/>
    <w:rsid w:val="080614BC"/>
    <w:rsid w:val="08302917"/>
    <w:rsid w:val="08A675D1"/>
    <w:rsid w:val="0E8160F1"/>
    <w:rsid w:val="1025547D"/>
    <w:rsid w:val="11F03F9C"/>
    <w:rsid w:val="11F51F1A"/>
    <w:rsid w:val="122069A0"/>
    <w:rsid w:val="139B11A4"/>
    <w:rsid w:val="16C6277D"/>
    <w:rsid w:val="16F13802"/>
    <w:rsid w:val="18C376A0"/>
    <w:rsid w:val="1A124F16"/>
    <w:rsid w:val="1A173286"/>
    <w:rsid w:val="1DA32B17"/>
    <w:rsid w:val="1FDD0774"/>
    <w:rsid w:val="1FEE6A57"/>
    <w:rsid w:val="217F5EBB"/>
    <w:rsid w:val="259433E5"/>
    <w:rsid w:val="264B2C9E"/>
    <w:rsid w:val="26A24606"/>
    <w:rsid w:val="27C40F34"/>
    <w:rsid w:val="29BE7D84"/>
    <w:rsid w:val="29C24DB6"/>
    <w:rsid w:val="2A7575F7"/>
    <w:rsid w:val="2CB846E9"/>
    <w:rsid w:val="2FE2269C"/>
    <w:rsid w:val="30C512F5"/>
    <w:rsid w:val="311F04CF"/>
    <w:rsid w:val="320D3780"/>
    <w:rsid w:val="353A5645"/>
    <w:rsid w:val="3AD54AD2"/>
    <w:rsid w:val="3F49472E"/>
    <w:rsid w:val="429C7107"/>
    <w:rsid w:val="430513A8"/>
    <w:rsid w:val="43F82990"/>
    <w:rsid w:val="4743445D"/>
    <w:rsid w:val="479F5EC4"/>
    <w:rsid w:val="49486F73"/>
    <w:rsid w:val="4A1E3D6F"/>
    <w:rsid w:val="4C584938"/>
    <w:rsid w:val="4C6D46BD"/>
    <w:rsid w:val="505E4BAC"/>
    <w:rsid w:val="54B56E51"/>
    <w:rsid w:val="57763D17"/>
    <w:rsid w:val="5A77667F"/>
    <w:rsid w:val="5C4D1669"/>
    <w:rsid w:val="5EF24189"/>
    <w:rsid w:val="5FBB04B2"/>
    <w:rsid w:val="607C7C07"/>
    <w:rsid w:val="62310FFC"/>
    <w:rsid w:val="62721E87"/>
    <w:rsid w:val="6407357E"/>
    <w:rsid w:val="644861E5"/>
    <w:rsid w:val="65CB4734"/>
    <w:rsid w:val="6874776A"/>
    <w:rsid w:val="6AB02479"/>
    <w:rsid w:val="6B124D8C"/>
    <w:rsid w:val="6C1E1A7B"/>
    <w:rsid w:val="6DAB19D7"/>
    <w:rsid w:val="6FE11474"/>
    <w:rsid w:val="72647FB4"/>
    <w:rsid w:val="72A84AB8"/>
    <w:rsid w:val="748B32E9"/>
    <w:rsid w:val="75974292"/>
    <w:rsid w:val="768D5034"/>
    <w:rsid w:val="7B491EF9"/>
    <w:rsid w:val="7C427638"/>
    <w:rsid w:val="7FEFFF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unhideWhenUsed/>
    <w:qFormat/>
    <w:uiPriority w:val="99"/>
    <w:pPr>
      <w:spacing w:after="120"/>
      <w:ind w:left="420" w:leftChars="200"/>
    </w:p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paragraph" w:styleId="6">
    <w:name w:val="Title"/>
    <w:basedOn w:val="1"/>
    <w:next w:val="2"/>
    <w:qFormat/>
    <w:uiPriority w:val="10"/>
    <w:pPr>
      <w:ind w:left="640" w:leftChars="200"/>
      <w:outlineLvl w:val="0"/>
    </w:pPr>
    <w:rPr>
      <w:rFonts w:ascii="Arial" w:hAnsi="Arial"/>
      <w:b/>
    </w:rPr>
  </w:style>
  <w:style w:type="character" w:customStyle="1" w:styleId="9">
    <w:name w:val="页眉 Char"/>
    <w:basedOn w:val="8"/>
    <w:link w:val="4"/>
    <w:qFormat/>
    <w:uiPriority w:val="0"/>
    <w:rPr>
      <w:kern w:val="2"/>
      <w:sz w:val="18"/>
      <w:szCs w:val="18"/>
    </w:rPr>
  </w:style>
  <w:style w:type="character" w:customStyle="1" w:styleId="10">
    <w:name w:val="页脚 Char"/>
    <w:basedOn w:val="8"/>
    <w:link w:val="3"/>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600</Words>
  <Characters>3425</Characters>
  <Lines>28</Lines>
  <Paragraphs>8</Paragraphs>
  <TotalTime>375</TotalTime>
  <ScaleCrop>false</ScaleCrop>
  <LinksUpToDate>false</LinksUpToDate>
  <CharactersWithSpaces>4017</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2021-08-10T01:37:00Z</dcterms:created>
  <dc:creator>Amnorgod</dc:creator>
  <cp:lastModifiedBy>gky</cp:lastModifiedBy>
  <cp:lastPrinted>2022-01-21T10:03:00Z</cp:lastPrinted>
  <dcterms:modified xsi:type="dcterms:W3CDTF">2022-02-10T07:47:04Z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ED73609FA2764FD1A8510CE6C5E0A808</vt:lpwstr>
  </property>
</Properties>
</file>